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FB" w:rsidRPr="00C52C16" w:rsidRDefault="004B2DFB" w:rsidP="004B2DFB">
      <w:pPr>
        <w:rPr>
          <w:rFonts w:ascii="Tahoma" w:hAnsi="Tahoma" w:cs="Tahoma"/>
          <w:i/>
          <w:sz w:val="26"/>
          <w:szCs w:val="26"/>
          <w:lang w:val="es-ES"/>
        </w:rPr>
      </w:pPr>
      <w:r w:rsidRPr="00C52C16">
        <w:rPr>
          <w:rFonts w:ascii="Tahoma" w:hAnsi="Tahoma" w:cs="Tahoma"/>
          <w:b/>
          <w:sz w:val="26"/>
          <w:szCs w:val="26"/>
          <w:lang w:val="es-ES"/>
        </w:rPr>
        <w:t xml:space="preserve">MUNICIPIUL CURTEA DE ARGES </w:t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  <w:t xml:space="preserve">     </w:t>
      </w:r>
    </w:p>
    <w:p w:rsidR="004B2DFB" w:rsidRPr="00C52C16" w:rsidRDefault="004B2DFB" w:rsidP="004B2DFB">
      <w:pPr>
        <w:pStyle w:val="Titlu3"/>
        <w:jc w:val="left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b/>
          <w:sz w:val="26"/>
          <w:szCs w:val="26"/>
          <w:lang w:val="es-ES"/>
        </w:rPr>
        <w:t xml:space="preserve">CONSILIUL LOCAL          </w:t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</w:p>
    <w:p w:rsidR="004B2DFB" w:rsidRPr="009A5BEA" w:rsidRDefault="004B2DFB" w:rsidP="004B2DFB">
      <w:pPr>
        <w:pStyle w:val="Titlu5"/>
        <w:jc w:val="left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</w:p>
    <w:p w:rsidR="004B2DFB" w:rsidRPr="00C52C16" w:rsidRDefault="004B2DFB" w:rsidP="004B2DFB">
      <w:pPr>
        <w:rPr>
          <w:rFonts w:ascii="Tahoma" w:hAnsi="Tahoma" w:cs="Tahoma"/>
          <w:b/>
          <w:color w:val="000000"/>
          <w:sz w:val="26"/>
          <w:szCs w:val="26"/>
          <w:lang w:val="es-ES"/>
        </w:rPr>
      </w:pPr>
    </w:p>
    <w:p w:rsidR="004B2DFB" w:rsidRPr="00C52C16" w:rsidRDefault="004B2DFB" w:rsidP="004B2DFB">
      <w:pPr>
        <w:pStyle w:val="Titlu5"/>
        <w:rPr>
          <w:rFonts w:ascii="Tahoma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lang w:val="es-ES"/>
        </w:rPr>
        <w:t>HOTARARE  nr. 43</w:t>
      </w:r>
      <w:r w:rsidRPr="00C52C16">
        <w:rPr>
          <w:rFonts w:ascii="Tahoma" w:hAnsi="Tahoma" w:cs="Tahoma"/>
          <w:b/>
          <w:sz w:val="26"/>
          <w:szCs w:val="26"/>
          <w:lang w:val="es-ES"/>
        </w:rPr>
        <w:t xml:space="preserve"> / 2015</w:t>
      </w:r>
    </w:p>
    <w:p w:rsidR="004B2DFB" w:rsidRDefault="004B2DFB" w:rsidP="004B2DFB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C52C16">
        <w:rPr>
          <w:rFonts w:ascii="Tahoma" w:hAnsi="Tahoma" w:cs="Tahoma"/>
          <w:b/>
          <w:sz w:val="26"/>
          <w:szCs w:val="26"/>
          <w:lang w:val="es-ES"/>
        </w:rPr>
        <w:t xml:space="preserve">pentru modificarea Hotararii nr. 19/2015 pentru aprobarea </w:t>
      </w:r>
    </w:p>
    <w:p w:rsidR="004B2DFB" w:rsidRPr="00C52C16" w:rsidRDefault="004B2DFB" w:rsidP="004B2DFB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C52C16">
        <w:rPr>
          <w:rFonts w:ascii="Tahoma" w:hAnsi="Tahoma" w:cs="Tahoma"/>
          <w:b/>
          <w:sz w:val="26"/>
          <w:szCs w:val="26"/>
          <w:lang w:val="es-ES"/>
        </w:rPr>
        <w:t xml:space="preserve">completarii Inventarului bunurilor apartinand domeniului public </w:t>
      </w:r>
    </w:p>
    <w:p w:rsidR="004B2DFB" w:rsidRPr="00C52C16" w:rsidRDefault="004B2DFB" w:rsidP="004B2DFB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C52C16">
        <w:rPr>
          <w:rFonts w:ascii="Tahoma" w:hAnsi="Tahoma" w:cs="Tahoma"/>
          <w:b/>
          <w:sz w:val="26"/>
          <w:szCs w:val="26"/>
          <w:lang w:val="es-ES"/>
        </w:rPr>
        <w:t>al municipiului Curtea de Arges</w:t>
      </w:r>
    </w:p>
    <w:p w:rsidR="004B2DFB" w:rsidRPr="00C52C16" w:rsidRDefault="004B2DFB" w:rsidP="004B2DFB">
      <w:pPr>
        <w:rPr>
          <w:rFonts w:ascii="Tahoma" w:hAnsi="Tahoma" w:cs="Tahoma"/>
          <w:b/>
          <w:sz w:val="26"/>
          <w:szCs w:val="26"/>
          <w:lang w:val="es-ES"/>
        </w:rPr>
      </w:pPr>
    </w:p>
    <w:p w:rsidR="004B2DFB" w:rsidRPr="00C52C16" w:rsidRDefault="004B2DFB" w:rsidP="004B2DFB">
      <w:pPr>
        <w:rPr>
          <w:rFonts w:ascii="Tahoma" w:hAnsi="Tahoma" w:cs="Tahoma"/>
          <w:b/>
          <w:sz w:val="26"/>
          <w:szCs w:val="26"/>
          <w:lang w:val="es-ES"/>
        </w:rPr>
      </w:pPr>
    </w:p>
    <w:p w:rsidR="004B2DFB" w:rsidRPr="00C52C16" w:rsidRDefault="004B2DFB" w:rsidP="004B2DFB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ab/>
        <w:t>Consiliul Local al Municipiului Curtea de Arges;</w:t>
      </w:r>
    </w:p>
    <w:p w:rsidR="004B2DFB" w:rsidRPr="00C52C16" w:rsidRDefault="004B2DFB" w:rsidP="004B2DFB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 xml:space="preserve"> Avand in vedere:</w:t>
      </w:r>
    </w:p>
    <w:p w:rsidR="004B2DFB" w:rsidRPr="00C52C16" w:rsidRDefault="004B2DFB" w:rsidP="004B2DFB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ab/>
        <w:t xml:space="preserve">-Referatul Biroului de administrare a domeniului public si privat  nr. 9861 / 21.04.2015; </w:t>
      </w:r>
    </w:p>
    <w:p w:rsidR="004B2DFB" w:rsidRPr="00C52C16" w:rsidRDefault="004B2DFB" w:rsidP="004B2DFB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ab/>
        <w:t xml:space="preserve">-Prevederile Legii nr. 213/1998 privind bunurile proprietate publica;  </w:t>
      </w:r>
    </w:p>
    <w:p w:rsidR="004B2DFB" w:rsidRPr="00C52C16" w:rsidRDefault="004B2DFB" w:rsidP="004B2DFB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ab/>
        <w:t>-Dispozitiile art. 30 alin. 1 lit. c din Legea nr. 24/2000 privind normele de tehnica legislativa la redactarea actelor normative;</w:t>
      </w:r>
    </w:p>
    <w:p w:rsidR="004B2DFB" w:rsidRPr="00C52C16" w:rsidRDefault="004B2DFB" w:rsidP="004B2DFB">
      <w:pPr>
        <w:pStyle w:val="Listparagraf"/>
        <w:spacing w:after="0"/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>-Avizul Comisiei economice;</w:t>
      </w:r>
    </w:p>
    <w:p w:rsidR="004B2DFB" w:rsidRPr="00C52C16" w:rsidRDefault="004B2DFB" w:rsidP="004B2DFB">
      <w:pPr>
        <w:pStyle w:val="Corptext"/>
        <w:rPr>
          <w:rFonts w:ascii="Tahoma" w:hAnsi="Tahoma" w:cs="Tahoma"/>
          <w:sz w:val="26"/>
          <w:szCs w:val="26"/>
        </w:rPr>
      </w:pP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</w:rPr>
        <w:t xml:space="preserve">In </w:t>
      </w:r>
      <w:proofErr w:type="spellStart"/>
      <w:r w:rsidRPr="00C52C16">
        <w:rPr>
          <w:rFonts w:ascii="Tahoma" w:hAnsi="Tahoma" w:cs="Tahoma"/>
          <w:sz w:val="26"/>
          <w:szCs w:val="26"/>
        </w:rPr>
        <w:t>temeiul</w:t>
      </w:r>
      <w:proofErr w:type="spellEnd"/>
      <w:r w:rsidRPr="00C52C16">
        <w:rPr>
          <w:rFonts w:ascii="Tahoma" w:hAnsi="Tahoma" w:cs="Tahoma"/>
          <w:sz w:val="26"/>
          <w:szCs w:val="26"/>
        </w:rPr>
        <w:t xml:space="preserve"> </w:t>
      </w:r>
      <w:r w:rsidRPr="00C52C16">
        <w:rPr>
          <w:rFonts w:ascii="Tahoma" w:hAnsi="Tahoma" w:cs="Tahoma"/>
          <w:sz w:val="26"/>
          <w:szCs w:val="26"/>
          <w:lang w:val="en-GB"/>
        </w:rPr>
        <w:t xml:space="preserve">art. 45 </w:t>
      </w:r>
      <w:proofErr w:type="spellStart"/>
      <w:r w:rsidRPr="00C52C16">
        <w:rPr>
          <w:rFonts w:ascii="Tahoma" w:hAnsi="Tahoma" w:cs="Tahoma"/>
          <w:sz w:val="26"/>
          <w:szCs w:val="26"/>
          <w:lang w:val="en-GB"/>
        </w:rPr>
        <w:t>alin</w:t>
      </w:r>
      <w:proofErr w:type="spellEnd"/>
      <w:r w:rsidRPr="00C52C16">
        <w:rPr>
          <w:rFonts w:ascii="Tahoma" w:hAnsi="Tahoma" w:cs="Tahoma"/>
          <w:sz w:val="26"/>
          <w:szCs w:val="26"/>
          <w:lang w:val="en-GB"/>
        </w:rPr>
        <w:t xml:space="preserve">. </w:t>
      </w:r>
      <w:proofErr w:type="gramStart"/>
      <w:r w:rsidRPr="00C52C16">
        <w:rPr>
          <w:rFonts w:ascii="Tahoma" w:hAnsi="Tahoma" w:cs="Tahoma"/>
          <w:sz w:val="26"/>
          <w:szCs w:val="26"/>
          <w:lang w:val="en-GB"/>
        </w:rPr>
        <w:t>1</w:t>
      </w:r>
      <w:r w:rsidRPr="00C52C16">
        <w:rPr>
          <w:rFonts w:ascii="Tahoma" w:hAnsi="Tahoma" w:cs="Tahoma"/>
          <w:sz w:val="26"/>
          <w:szCs w:val="26"/>
        </w:rPr>
        <w:t xml:space="preserve">  din</w:t>
      </w:r>
      <w:proofErr w:type="gramEnd"/>
      <w:r w:rsidRPr="00C52C16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C52C16">
        <w:rPr>
          <w:rFonts w:ascii="Tahoma" w:hAnsi="Tahoma" w:cs="Tahoma"/>
          <w:sz w:val="26"/>
          <w:szCs w:val="26"/>
        </w:rPr>
        <w:t>Legea</w:t>
      </w:r>
      <w:proofErr w:type="spellEnd"/>
      <w:r w:rsidRPr="00C52C16">
        <w:rPr>
          <w:rFonts w:ascii="Tahoma" w:hAnsi="Tahoma" w:cs="Tahoma"/>
          <w:sz w:val="26"/>
          <w:szCs w:val="26"/>
        </w:rPr>
        <w:t xml:space="preserve"> </w:t>
      </w:r>
      <w:r w:rsidRPr="00C52C16">
        <w:rPr>
          <w:rFonts w:ascii="Tahoma" w:hAnsi="Tahoma" w:cs="Tahoma"/>
          <w:sz w:val="26"/>
          <w:szCs w:val="26"/>
          <w:lang w:val="en-GB"/>
        </w:rPr>
        <w:t>nr. 215/2001</w:t>
      </w:r>
    </w:p>
    <w:p w:rsidR="004B2DFB" w:rsidRPr="00C52C16" w:rsidRDefault="004B2DFB" w:rsidP="004B2DFB">
      <w:pPr>
        <w:pStyle w:val="Corptext"/>
        <w:rPr>
          <w:rFonts w:ascii="Tahoma" w:hAnsi="Tahoma" w:cs="Tahoma"/>
          <w:sz w:val="26"/>
          <w:szCs w:val="26"/>
          <w:lang w:val="en-GB"/>
        </w:rPr>
      </w:pPr>
      <w:r w:rsidRPr="00C52C16">
        <w:rPr>
          <w:rFonts w:ascii="Tahoma" w:hAnsi="Tahoma" w:cs="Tahoma"/>
          <w:sz w:val="26"/>
          <w:szCs w:val="26"/>
        </w:rPr>
        <w:t xml:space="preserve"> </w:t>
      </w:r>
    </w:p>
    <w:p w:rsidR="004B2DFB" w:rsidRPr="00C52C16" w:rsidRDefault="004B2DFB" w:rsidP="004B2DFB">
      <w:pPr>
        <w:pStyle w:val="Corptext"/>
        <w:rPr>
          <w:rFonts w:ascii="Tahoma" w:hAnsi="Tahoma" w:cs="Tahoma"/>
          <w:sz w:val="26"/>
          <w:szCs w:val="26"/>
        </w:rPr>
      </w:pPr>
    </w:p>
    <w:p w:rsidR="004B2DFB" w:rsidRPr="00C52C16" w:rsidRDefault="004B2DFB" w:rsidP="004B2DFB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C52C16">
        <w:rPr>
          <w:rFonts w:ascii="Tahoma" w:hAnsi="Tahoma" w:cs="Tahoma"/>
          <w:b/>
          <w:sz w:val="26"/>
          <w:szCs w:val="26"/>
          <w:lang w:val="es-ES"/>
        </w:rPr>
        <w:t>hotaraste :</w:t>
      </w:r>
    </w:p>
    <w:p w:rsidR="004B2DFB" w:rsidRPr="00C52C16" w:rsidRDefault="004B2DFB" w:rsidP="004B2DFB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4B2DFB" w:rsidRPr="00C52C16" w:rsidRDefault="004B2DFB" w:rsidP="004B2DFB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4B2DFB" w:rsidRPr="00C52C16" w:rsidRDefault="004B2DFB" w:rsidP="004B2DFB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b/>
          <w:sz w:val="26"/>
          <w:szCs w:val="26"/>
          <w:lang w:val="es-ES"/>
        </w:rPr>
        <w:t xml:space="preserve"> </w:t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u w:val="single"/>
          <w:lang w:val="es-ES"/>
        </w:rPr>
        <w:t>Articol unic:</w:t>
      </w:r>
      <w:r w:rsidRPr="00C52C16">
        <w:rPr>
          <w:rFonts w:ascii="Tahoma" w:hAnsi="Tahoma" w:cs="Tahoma"/>
          <w:sz w:val="26"/>
          <w:szCs w:val="26"/>
          <w:lang w:val="es-ES"/>
        </w:rPr>
        <w:t xml:space="preserve"> Articolul unic de la H.C.L. nr. 19/2015 se reformuleaza astfel:</w:t>
      </w:r>
    </w:p>
    <w:p w:rsidR="004B2DFB" w:rsidRPr="00C52C16" w:rsidRDefault="004B2DFB" w:rsidP="004B2DFB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>“Se aproba completarea Inventarului bunurilor apartinand domeniului public al municipiului Curtea de Arges cu urmatoarele bunuri:</w:t>
      </w:r>
    </w:p>
    <w:p w:rsidR="004B2DFB" w:rsidRPr="00C52C16" w:rsidRDefault="004B2DFB" w:rsidP="004B2DFB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>-Teren aferent constructiei, in cota indiviza, in suprafata de 150 mp, cu valoare de inventar – 14.477,17 lei;</w:t>
      </w:r>
    </w:p>
    <w:p w:rsidR="004B2DFB" w:rsidRPr="00C52C16" w:rsidRDefault="004B2DFB" w:rsidP="004B2DFB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>-Parter cladire in suprafata de 262 mp, cu valoare de inventar – 507.808,89 lei;</w:t>
      </w:r>
    </w:p>
    <w:p w:rsidR="004B2DFB" w:rsidRPr="00C52C16" w:rsidRDefault="004B2DFB" w:rsidP="004B2DFB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>-Rampa de acces pentru persoane cu handicap in lungime de 18,10 ml, valoare de inventar – 1746,83 lei;</w:t>
      </w:r>
    </w:p>
    <w:p w:rsidR="004B2DFB" w:rsidRPr="00C52C16" w:rsidRDefault="004B2DFB" w:rsidP="004B2DFB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>-Garaj in suprafata de 12 mp, cu valoare de inventar – 23.258,4 lei</w:t>
      </w:r>
      <w:r>
        <w:rPr>
          <w:rFonts w:ascii="Tahoma" w:hAnsi="Tahoma" w:cs="Tahoma"/>
          <w:sz w:val="26"/>
          <w:szCs w:val="26"/>
          <w:lang w:val="es-ES"/>
        </w:rPr>
        <w:t>”</w:t>
      </w:r>
      <w:r w:rsidRPr="00C52C16">
        <w:rPr>
          <w:rFonts w:ascii="Tahoma" w:hAnsi="Tahoma" w:cs="Tahoma"/>
          <w:sz w:val="26"/>
          <w:szCs w:val="26"/>
          <w:lang w:val="es-ES"/>
        </w:rPr>
        <w:t>.</w:t>
      </w:r>
    </w:p>
    <w:p w:rsidR="004B2DFB" w:rsidRPr="00C52C16" w:rsidRDefault="004B2DFB" w:rsidP="004B2DFB">
      <w:pPr>
        <w:ind w:firstLine="720"/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 xml:space="preserve"> </w:t>
      </w:r>
    </w:p>
    <w:p w:rsidR="004B2DFB" w:rsidRPr="00C52C16" w:rsidRDefault="004B2DFB" w:rsidP="004B2DFB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4B2DFB" w:rsidRPr="009A5BEA" w:rsidRDefault="004B2DFB" w:rsidP="004B2DFB">
      <w:pPr>
        <w:ind w:left="4944" w:firstLine="720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</w:t>
      </w:r>
      <w:r w:rsidRPr="009A5BEA">
        <w:rPr>
          <w:rFonts w:ascii="Tahoma" w:hAnsi="Tahoma" w:cs="Tahoma"/>
          <w:sz w:val="26"/>
          <w:szCs w:val="26"/>
          <w:lang w:val="es-ES"/>
        </w:rPr>
        <w:t>Contrasemneaza</w:t>
      </w:r>
    </w:p>
    <w:p w:rsidR="004B2DFB" w:rsidRPr="009A5BEA" w:rsidRDefault="004B2DFB" w:rsidP="004B2DFB">
      <w:pPr>
        <w:ind w:firstLine="708"/>
        <w:rPr>
          <w:rFonts w:ascii="Tahoma" w:hAnsi="Tahoma" w:cs="Tahoma"/>
          <w:sz w:val="26"/>
          <w:szCs w:val="26"/>
          <w:lang w:val="es-ES"/>
        </w:rPr>
      </w:pPr>
      <w:r w:rsidRPr="009A5BEA">
        <w:rPr>
          <w:rFonts w:ascii="Tahoma" w:hAnsi="Tahoma" w:cs="Tahoma"/>
          <w:b/>
          <w:sz w:val="26"/>
          <w:szCs w:val="26"/>
          <w:lang w:val="es-ES"/>
        </w:rPr>
        <w:t xml:space="preserve">   Presedinte de sedinta                            </w:t>
      </w:r>
      <w:r>
        <w:rPr>
          <w:rFonts w:ascii="Tahoma" w:hAnsi="Tahoma" w:cs="Tahoma"/>
          <w:b/>
          <w:sz w:val="26"/>
          <w:szCs w:val="26"/>
          <w:lang w:val="es-ES"/>
        </w:rPr>
        <w:t xml:space="preserve">     </w:t>
      </w:r>
      <w:r w:rsidRPr="009A5BEA">
        <w:rPr>
          <w:rFonts w:ascii="Tahoma" w:hAnsi="Tahoma" w:cs="Tahoma"/>
          <w:b/>
          <w:sz w:val="26"/>
          <w:szCs w:val="26"/>
          <w:lang w:val="es-ES"/>
        </w:rPr>
        <w:t>Secretar Municipiu</w:t>
      </w:r>
    </w:p>
    <w:p w:rsidR="004B2DFB" w:rsidRPr="009A5BEA" w:rsidRDefault="004B2DFB" w:rsidP="004B2DFB">
      <w:pPr>
        <w:rPr>
          <w:rFonts w:ascii="Tahoma" w:hAnsi="Tahoma" w:cs="Tahoma"/>
          <w:sz w:val="26"/>
          <w:szCs w:val="26"/>
          <w:lang w:val="es-ES"/>
        </w:rPr>
      </w:pPr>
      <w:r w:rsidRPr="009A5BEA">
        <w:rPr>
          <w:rFonts w:ascii="Tahoma" w:hAnsi="Tahoma" w:cs="Tahoma"/>
          <w:sz w:val="26"/>
          <w:szCs w:val="26"/>
          <w:lang w:val="es-ES"/>
        </w:rPr>
        <w:t xml:space="preserve">             JUBLEANU GABRIEL                                   </w:t>
      </w:r>
      <w:r>
        <w:rPr>
          <w:rFonts w:ascii="Tahoma" w:hAnsi="Tahoma" w:cs="Tahoma"/>
          <w:sz w:val="26"/>
          <w:szCs w:val="26"/>
          <w:lang w:val="es-ES"/>
        </w:rPr>
        <w:t xml:space="preserve">      </w:t>
      </w:r>
      <w:r w:rsidRPr="009A5BEA">
        <w:rPr>
          <w:rFonts w:ascii="Tahoma" w:hAnsi="Tahoma" w:cs="Tahoma"/>
          <w:sz w:val="26"/>
          <w:szCs w:val="26"/>
          <w:lang w:val="es-ES"/>
        </w:rPr>
        <w:t>CHIRCA RADU</w:t>
      </w:r>
    </w:p>
    <w:p w:rsidR="004B2DFB" w:rsidRPr="00C52C16" w:rsidRDefault="004B2DFB" w:rsidP="004B2DFB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641FF7" w:rsidRPr="004B2DFB" w:rsidRDefault="004B2DFB" w:rsidP="004B2DFB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  <w:r w:rsidRPr="00C52C16">
        <w:rPr>
          <w:rFonts w:ascii="Tahoma" w:hAnsi="Tahoma" w:cs="Tahoma"/>
          <w:i/>
          <w:color w:val="000000"/>
          <w:sz w:val="26"/>
          <w:szCs w:val="26"/>
          <w:lang w:val="es-ES"/>
        </w:rPr>
        <w:t>Curtea de Arges – 28 aprilie</w:t>
      </w:r>
      <w:r>
        <w:rPr>
          <w:rFonts w:ascii="Tahoma" w:hAnsi="Tahoma" w:cs="Tahoma"/>
          <w:i/>
          <w:color w:val="000000"/>
          <w:sz w:val="26"/>
          <w:szCs w:val="26"/>
          <w:lang w:val="es-ES"/>
        </w:rPr>
        <w:t xml:space="preserve"> 2015</w:t>
      </w:r>
      <w:bookmarkStart w:id="0" w:name="_GoBack"/>
      <w:bookmarkEnd w:id="0"/>
    </w:p>
    <w:sectPr w:rsidR="00641FF7" w:rsidRPr="004B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67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2DFB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4E67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84181-CB5E-475A-85C2-68D0738F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4B2DFB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4B2DFB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4B2D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4B2D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4B2DFB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4B2D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4B2D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2015-06-16T13:15:00Z</dcterms:created>
  <dcterms:modified xsi:type="dcterms:W3CDTF">2015-06-16T13:15:00Z</dcterms:modified>
</cp:coreProperties>
</file>