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7E1" w:rsidRPr="004468EA" w:rsidRDefault="005D17E1" w:rsidP="005D17E1">
      <w:pPr>
        <w:jc w:val="both"/>
        <w:rPr>
          <w:rFonts w:ascii="Tahoma" w:hAnsi="Tahoma" w:cs="Tahoma"/>
          <w:sz w:val="28"/>
          <w:szCs w:val="28"/>
          <w:lang w:val="es-ES"/>
        </w:rPr>
      </w:pPr>
      <w:r w:rsidRPr="004468EA">
        <w:rPr>
          <w:rFonts w:ascii="Tahoma" w:hAnsi="Tahoma" w:cs="Tahoma"/>
          <w:b/>
          <w:sz w:val="28"/>
          <w:szCs w:val="28"/>
          <w:lang w:val="es-ES"/>
        </w:rPr>
        <w:t xml:space="preserve">MUNICIPIUL CURTEA DE ARGES </w:t>
      </w:r>
      <w:r w:rsidRPr="004468EA">
        <w:rPr>
          <w:rFonts w:ascii="Tahoma" w:hAnsi="Tahoma" w:cs="Tahoma"/>
          <w:b/>
          <w:sz w:val="28"/>
          <w:szCs w:val="28"/>
          <w:lang w:val="es-ES"/>
        </w:rPr>
        <w:tab/>
      </w:r>
      <w:r w:rsidRPr="004468EA">
        <w:rPr>
          <w:rFonts w:ascii="Tahoma" w:hAnsi="Tahoma" w:cs="Tahoma"/>
          <w:b/>
          <w:sz w:val="28"/>
          <w:szCs w:val="28"/>
          <w:lang w:val="es-ES"/>
        </w:rPr>
        <w:tab/>
      </w:r>
      <w:r w:rsidRPr="004468EA">
        <w:rPr>
          <w:rFonts w:ascii="Tahoma" w:hAnsi="Tahoma" w:cs="Tahoma"/>
          <w:b/>
          <w:sz w:val="28"/>
          <w:szCs w:val="28"/>
          <w:lang w:val="es-ES"/>
        </w:rPr>
        <w:tab/>
      </w:r>
      <w:r w:rsidRPr="004468EA">
        <w:rPr>
          <w:rFonts w:ascii="Tahoma" w:hAnsi="Tahoma" w:cs="Tahoma"/>
          <w:b/>
          <w:sz w:val="28"/>
          <w:szCs w:val="28"/>
          <w:lang w:val="es-ES"/>
        </w:rPr>
        <w:tab/>
      </w:r>
      <w:r w:rsidRPr="004468EA">
        <w:rPr>
          <w:rFonts w:ascii="Tahoma" w:hAnsi="Tahoma" w:cs="Tahoma"/>
          <w:b/>
          <w:sz w:val="28"/>
          <w:szCs w:val="28"/>
          <w:lang w:val="es-ES"/>
        </w:rPr>
        <w:tab/>
        <w:t xml:space="preserve">   </w:t>
      </w:r>
    </w:p>
    <w:p w:rsidR="005D17E1" w:rsidRPr="004468EA" w:rsidRDefault="005D17E1" w:rsidP="005D17E1">
      <w:pPr>
        <w:pStyle w:val="Titlu3"/>
        <w:jc w:val="both"/>
        <w:rPr>
          <w:rFonts w:ascii="Tahoma" w:hAnsi="Tahoma" w:cs="Tahoma"/>
          <w:b/>
          <w:szCs w:val="28"/>
          <w:lang w:val="es-ES"/>
        </w:rPr>
      </w:pPr>
      <w:r w:rsidRPr="004468EA">
        <w:rPr>
          <w:rFonts w:ascii="Tahoma" w:hAnsi="Tahoma" w:cs="Tahoma"/>
          <w:b/>
          <w:szCs w:val="28"/>
          <w:lang w:val="es-ES"/>
        </w:rPr>
        <w:t xml:space="preserve">CONSILIUL LOCAL     </w:t>
      </w:r>
      <w:r w:rsidRPr="004468EA">
        <w:rPr>
          <w:rFonts w:ascii="Tahoma" w:hAnsi="Tahoma" w:cs="Tahoma"/>
          <w:b/>
          <w:szCs w:val="28"/>
          <w:lang w:val="es-ES"/>
        </w:rPr>
        <w:tab/>
      </w:r>
      <w:r w:rsidRPr="004468EA">
        <w:rPr>
          <w:rFonts w:ascii="Tahoma" w:hAnsi="Tahoma" w:cs="Tahoma"/>
          <w:b/>
          <w:szCs w:val="28"/>
          <w:lang w:val="es-ES"/>
        </w:rPr>
        <w:tab/>
      </w:r>
      <w:r w:rsidRPr="004468EA">
        <w:rPr>
          <w:rFonts w:ascii="Tahoma" w:hAnsi="Tahoma" w:cs="Tahoma"/>
          <w:b/>
          <w:szCs w:val="28"/>
          <w:lang w:val="es-ES"/>
        </w:rPr>
        <w:tab/>
      </w:r>
      <w:r w:rsidRPr="004468EA">
        <w:rPr>
          <w:rFonts w:ascii="Tahoma" w:hAnsi="Tahoma" w:cs="Tahoma"/>
          <w:b/>
          <w:szCs w:val="28"/>
          <w:lang w:val="es-ES"/>
        </w:rPr>
        <w:tab/>
      </w:r>
      <w:r w:rsidRPr="004468EA">
        <w:rPr>
          <w:rFonts w:ascii="Tahoma" w:hAnsi="Tahoma" w:cs="Tahoma"/>
          <w:b/>
          <w:szCs w:val="28"/>
          <w:lang w:val="es-ES"/>
        </w:rPr>
        <w:tab/>
      </w:r>
      <w:r w:rsidRPr="004468EA">
        <w:rPr>
          <w:rFonts w:ascii="Tahoma" w:hAnsi="Tahoma" w:cs="Tahoma"/>
          <w:b/>
          <w:szCs w:val="28"/>
          <w:lang w:val="es-ES"/>
        </w:rPr>
        <w:tab/>
        <w:t xml:space="preserve">   </w:t>
      </w:r>
      <w:r w:rsidRPr="004468EA">
        <w:rPr>
          <w:rFonts w:ascii="Tahoma" w:hAnsi="Tahoma" w:cs="Tahoma"/>
          <w:b/>
          <w:szCs w:val="28"/>
          <w:lang w:val="es-ES"/>
        </w:rPr>
        <w:tab/>
      </w:r>
      <w:r w:rsidRPr="004468EA">
        <w:rPr>
          <w:rFonts w:ascii="Tahoma" w:hAnsi="Tahoma" w:cs="Tahoma"/>
          <w:b/>
          <w:szCs w:val="28"/>
          <w:lang w:val="es-ES"/>
        </w:rPr>
        <w:tab/>
      </w:r>
      <w:r w:rsidRPr="004468EA">
        <w:rPr>
          <w:rFonts w:ascii="Tahoma" w:hAnsi="Tahoma" w:cs="Tahoma"/>
          <w:b/>
          <w:szCs w:val="28"/>
          <w:lang w:val="es-ES"/>
        </w:rPr>
        <w:tab/>
      </w:r>
      <w:r w:rsidRPr="004468EA">
        <w:rPr>
          <w:rFonts w:ascii="Tahoma" w:hAnsi="Tahoma" w:cs="Tahoma"/>
          <w:b/>
          <w:szCs w:val="28"/>
          <w:lang w:val="es-ES"/>
        </w:rPr>
        <w:tab/>
      </w:r>
      <w:r w:rsidRPr="004468EA">
        <w:rPr>
          <w:rFonts w:ascii="Tahoma" w:hAnsi="Tahoma" w:cs="Tahoma"/>
          <w:b/>
          <w:szCs w:val="28"/>
          <w:lang w:val="es-ES"/>
        </w:rPr>
        <w:tab/>
      </w:r>
      <w:r w:rsidRPr="004468EA">
        <w:rPr>
          <w:rFonts w:ascii="Tahoma" w:hAnsi="Tahoma" w:cs="Tahoma"/>
          <w:b/>
          <w:szCs w:val="28"/>
          <w:lang w:val="es-ES"/>
        </w:rPr>
        <w:tab/>
      </w:r>
      <w:r w:rsidRPr="004468EA">
        <w:rPr>
          <w:rFonts w:ascii="Tahoma" w:hAnsi="Tahoma" w:cs="Tahoma"/>
          <w:b/>
          <w:szCs w:val="28"/>
          <w:lang w:val="es-ES"/>
        </w:rPr>
        <w:tab/>
      </w:r>
      <w:r w:rsidRPr="004468EA">
        <w:rPr>
          <w:rFonts w:ascii="Tahoma" w:hAnsi="Tahoma" w:cs="Tahoma"/>
          <w:b/>
          <w:szCs w:val="28"/>
          <w:lang w:val="es-ES"/>
        </w:rPr>
        <w:tab/>
      </w:r>
      <w:r w:rsidRPr="004468EA">
        <w:rPr>
          <w:rFonts w:ascii="Tahoma" w:hAnsi="Tahoma" w:cs="Tahoma"/>
          <w:b/>
          <w:szCs w:val="28"/>
          <w:lang w:val="es-ES"/>
        </w:rPr>
        <w:tab/>
      </w:r>
      <w:r w:rsidRPr="004468EA">
        <w:rPr>
          <w:rFonts w:ascii="Tahoma" w:hAnsi="Tahoma" w:cs="Tahoma"/>
          <w:b/>
          <w:szCs w:val="28"/>
          <w:lang w:val="es-ES"/>
        </w:rPr>
        <w:tab/>
      </w:r>
      <w:r w:rsidRPr="004468EA">
        <w:rPr>
          <w:rFonts w:ascii="Tahoma" w:hAnsi="Tahoma" w:cs="Tahoma"/>
          <w:b/>
          <w:szCs w:val="28"/>
          <w:lang w:val="es-ES"/>
        </w:rPr>
        <w:tab/>
      </w:r>
    </w:p>
    <w:p w:rsidR="005D17E1" w:rsidRPr="004468EA" w:rsidRDefault="005D17E1" w:rsidP="005D17E1">
      <w:pPr>
        <w:jc w:val="both"/>
        <w:rPr>
          <w:rFonts w:ascii="Tahoma" w:hAnsi="Tahoma" w:cs="Tahoma"/>
          <w:b/>
          <w:sz w:val="28"/>
          <w:szCs w:val="28"/>
          <w:lang w:val="es-ES"/>
        </w:rPr>
      </w:pPr>
      <w:r w:rsidRPr="004468EA">
        <w:rPr>
          <w:rFonts w:ascii="Tahoma" w:hAnsi="Tahoma" w:cs="Tahoma"/>
          <w:b/>
          <w:sz w:val="28"/>
          <w:szCs w:val="28"/>
          <w:lang w:val="es-ES"/>
        </w:rPr>
        <w:tab/>
      </w:r>
      <w:r w:rsidRPr="004468EA">
        <w:rPr>
          <w:rFonts w:ascii="Tahoma" w:hAnsi="Tahoma" w:cs="Tahoma"/>
          <w:b/>
          <w:sz w:val="28"/>
          <w:szCs w:val="28"/>
          <w:lang w:val="es-ES"/>
        </w:rPr>
        <w:tab/>
      </w:r>
      <w:r w:rsidRPr="004468EA">
        <w:rPr>
          <w:rFonts w:ascii="Tahoma" w:hAnsi="Tahoma" w:cs="Tahoma"/>
          <w:b/>
          <w:sz w:val="28"/>
          <w:szCs w:val="28"/>
          <w:lang w:val="es-ES"/>
        </w:rPr>
        <w:tab/>
      </w:r>
      <w:r w:rsidRPr="004468EA">
        <w:rPr>
          <w:rFonts w:ascii="Tahoma" w:hAnsi="Tahoma" w:cs="Tahoma"/>
          <w:b/>
          <w:sz w:val="28"/>
          <w:szCs w:val="28"/>
          <w:lang w:val="es-ES"/>
        </w:rPr>
        <w:tab/>
      </w:r>
      <w:r w:rsidRPr="004468EA">
        <w:rPr>
          <w:rFonts w:ascii="Tahoma" w:hAnsi="Tahoma" w:cs="Tahoma"/>
          <w:b/>
          <w:sz w:val="28"/>
          <w:szCs w:val="28"/>
          <w:lang w:val="es-ES"/>
        </w:rPr>
        <w:tab/>
      </w:r>
      <w:r w:rsidRPr="004468EA">
        <w:rPr>
          <w:rFonts w:ascii="Tahoma" w:hAnsi="Tahoma" w:cs="Tahoma"/>
          <w:b/>
          <w:sz w:val="28"/>
          <w:szCs w:val="28"/>
          <w:lang w:val="es-ES"/>
        </w:rPr>
        <w:tab/>
      </w:r>
      <w:r w:rsidRPr="004468EA">
        <w:rPr>
          <w:rFonts w:ascii="Tahoma" w:hAnsi="Tahoma" w:cs="Tahoma"/>
          <w:b/>
          <w:sz w:val="28"/>
          <w:szCs w:val="28"/>
          <w:lang w:val="es-ES"/>
        </w:rPr>
        <w:tab/>
      </w:r>
      <w:r w:rsidRPr="004468EA">
        <w:rPr>
          <w:rFonts w:ascii="Tahoma" w:hAnsi="Tahoma" w:cs="Tahoma"/>
          <w:b/>
          <w:sz w:val="28"/>
          <w:szCs w:val="28"/>
          <w:lang w:val="es-ES"/>
        </w:rPr>
        <w:tab/>
      </w:r>
      <w:r w:rsidRPr="004468EA">
        <w:rPr>
          <w:rFonts w:ascii="Tahoma" w:hAnsi="Tahoma" w:cs="Tahoma"/>
          <w:b/>
          <w:sz w:val="28"/>
          <w:szCs w:val="28"/>
          <w:lang w:val="es-ES"/>
        </w:rPr>
        <w:tab/>
      </w:r>
      <w:r w:rsidRPr="004468EA">
        <w:rPr>
          <w:rFonts w:ascii="Tahoma" w:hAnsi="Tahoma" w:cs="Tahoma"/>
          <w:b/>
          <w:szCs w:val="28"/>
          <w:lang w:val="es-ES"/>
        </w:rPr>
        <w:tab/>
      </w:r>
      <w:r w:rsidRPr="004468EA">
        <w:rPr>
          <w:rFonts w:ascii="Tahoma" w:hAnsi="Tahoma" w:cs="Tahoma"/>
          <w:b/>
          <w:szCs w:val="28"/>
          <w:lang w:val="es-ES"/>
        </w:rPr>
        <w:tab/>
      </w:r>
      <w:r w:rsidRPr="004468EA">
        <w:rPr>
          <w:rFonts w:ascii="Tahoma" w:hAnsi="Tahoma" w:cs="Tahoma"/>
          <w:szCs w:val="28"/>
          <w:lang w:val="es-ES"/>
        </w:rPr>
        <w:t xml:space="preserve">     </w:t>
      </w:r>
    </w:p>
    <w:p w:rsidR="005D17E1" w:rsidRPr="004468EA" w:rsidRDefault="005D17E1" w:rsidP="005D17E1">
      <w:pPr>
        <w:pStyle w:val="Titlu3"/>
        <w:jc w:val="both"/>
        <w:rPr>
          <w:rFonts w:ascii="Tahoma" w:hAnsi="Tahoma" w:cs="Tahoma"/>
          <w:szCs w:val="28"/>
          <w:lang w:val="es-ES"/>
        </w:rPr>
      </w:pPr>
      <w:r w:rsidRPr="004468EA">
        <w:rPr>
          <w:rFonts w:ascii="Tahoma" w:hAnsi="Tahoma" w:cs="Tahoma"/>
          <w:b/>
          <w:szCs w:val="28"/>
          <w:lang w:val="es-ES"/>
        </w:rPr>
        <w:tab/>
      </w:r>
      <w:r w:rsidRPr="004468EA">
        <w:rPr>
          <w:rFonts w:ascii="Tahoma" w:hAnsi="Tahoma" w:cs="Tahoma"/>
          <w:b/>
          <w:szCs w:val="28"/>
          <w:lang w:val="es-ES"/>
        </w:rPr>
        <w:tab/>
      </w:r>
      <w:r w:rsidRPr="004468EA">
        <w:rPr>
          <w:rFonts w:ascii="Tahoma" w:hAnsi="Tahoma" w:cs="Tahoma"/>
          <w:b/>
          <w:szCs w:val="28"/>
          <w:lang w:val="es-ES"/>
        </w:rPr>
        <w:tab/>
      </w:r>
      <w:r w:rsidRPr="004468EA">
        <w:rPr>
          <w:rFonts w:ascii="Tahoma" w:hAnsi="Tahoma" w:cs="Tahoma"/>
          <w:b/>
          <w:szCs w:val="28"/>
          <w:lang w:val="es-ES"/>
        </w:rPr>
        <w:tab/>
        <w:t xml:space="preserve">        </w:t>
      </w:r>
    </w:p>
    <w:p w:rsidR="005D17E1" w:rsidRPr="004468EA" w:rsidRDefault="005D17E1" w:rsidP="005D17E1">
      <w:pPr>
        <w:pStyle w:val="Titlu3"/>
        <w:jc w:val="center"/>
        <w:rPr>
          <w:rFonts w:ascii="Tahoma" w:hAnsi="Tahoma" w:cs="Tahoma"/>
          <w:b/>
          <w:szCs w:val="28"/>
          <w:lang w:val="es-ES"/>
        </w:rPr>
      </w:pPr>
      <w:r>
        <w:rPr>
          <w:rFonts w:ascii="Tahoma" w:hAnsi="Tahoma" w:cs="Tahoma"/>
          <w:b/>
          <w:szCs w:val="28"/>
          <w:lang w:val="es-ES"/>
        </w:rPr>
        <w:t>HOTARARE  nr. 124</w:t>
      </w:r>
      <w:r w:rsidRPr="004468EA">
        <w:rPr>
          <w:rFonts w:ascii="Tahoma" w:hAnsi="Tahoma" w:cs="Tahoma"/>
          <w:b/>
          <w:szCs w:val="28"/>
          <w:lang w:val="es-ES"/>
        </w:rPr>
        <w:t xml:space="preserve"> / 2014</w:t>
      </w:r>
    </w:p>
    <w:p w:rsidR="005D17E1" w:rsidRPr="004468EA" w:rsidRDefault="005D17E1" w:rsidP="005D17E1">
      <w:pPr>
        <w:jc w:val="center"/>
        <w:rPr>
          <w:rFonts w:ascii="Tahoma" w:hAnsi="Tahoma" w:cs="Tahoma"/>
          <w:b/>
          <w:sz w:val="28"/>
          <w:szCs w:val="28"/>
          <w:lang w:val="es-ES"/>
        </w:rPr>
      </w:pPr>
      <w:r w:rsidRPr="004468EA">
        <w:rPr>
          <w:rFonts w:ascii="Tahoma" w:hAnsi="Tahoma" w:cs="Tahoma"/>
          <w:b/>
          <w:sz w:val="28"/>
          <w:szCs w:val="28"/>
          <w:lang w:val="es-ES"/>
        </w:rPr>
        <w:t>pentru aprobarea  impozitelor si taxelor locale pe anul  2015</w:t>
      </w:r>
    </w:p>
    <w:p w:rsidR="005D17E1" w:rsidRDefault="005D17E1" w:rsidP="005D17E1">
      <w:pPr>
        <w:jc w:val="both"/>
        <w:rPr>
          <w:rFonts w:ascii="Tahoma" w:hAnsi="Tahoma" w:cs="Tahoma"/>
          <w:b/>
          <w:sz w:val="28"/>
          <w:szCs w:val="28"/>
          <w:lang w:val="es-ES"/>
        </w:rPr>
      </w:pPr>
      <w:r w:rsidRPr="004468EA">
        <w:rPr>
          <w:rFonts w:ascii="Tahoma" w:hAnsi="Tahoma" w:cs="Tahoma"/>
          <w:b/>
          <w:sz w:val="28"/>
          <w:szCs w:val="28"/>
          <w:lang w:val="es-ES"/>
        </w:rPr>
        <w:tab/>
      </w:r>
      <w:r w:rsidRPr="004468EA">
        <w:rPr>
          <w:rFonts w:ascii="Tahoma" w:hAnsi="Tahoma" w:cs="Tahoma"/>
          <w:b/>
          <w:sz w:val="28"/>
          <w:szCs w:val="28"/>
          <w:lang w:val="es-ES"/>
        </w:rPr>
        <w:tab/>
      </w:r>
      <w:r w:rsidRPr="004468EA">
        <w:rPr>
          <w:rFonts w:ascii="Tahoma" w:hAnsi="Tahoma" w:cs="Tahoma"/>
          <w:b/>
          <w:sz w:val="28"/>
          <w:szCs w:val="28"/>
          <w:lang w:val="es-ES"/>
        </w:rPr>
        <w:tab/>
      </w:r>
      <w:r w:rsidRPr="004468EA">
        <w:rPr>
          <w:rFonts w:ascii="Tahoma" w:hAnsi="Tahoma" w:cs="Tahoma"/>
          <w:b/>
          <w:sz w:val="28"/>
          <w:szCs w:val="28"/>
          <w:lang w:val="es-ES"/>
        </w:rPr>
        <w:tab/>
      </w:r>
      <w:r w:rsidRPr="004468EA">
        <w:rPr>
          <w:rFonts w:ascii="Tahoma" w:hAnsi="Tahoma" w:cs="Tahoma"/>
          <w:b/>
          <w:sz w:val="28"/>
          <w:szCs w:val="28"/>
          <w:lang w:val="es-ES"/>
        </w:rPr>
        <w:tab/>
      </w:r>
      <w:r w:rsidRPr="004468EA">
        <w:rPr>
          <w:rFonts w:ascii="Tahoma" w:hAnsi="Tahoma" w:cs="Tahoma"/>
          <w:b/>
          <w:sz w:val="28"/>
          <w:szCs w:val="28"/>
          <w:lang w:val="es-ES"/>
        </w:rPr>
        <w:tab/>
      </w:r>
    </w:p>
    <w:p w:rsidR="005D17E1" w:rsidRPr="004468EA" w:rsidRDefault="005D17E1" w:rsidP="005D17E1">
      <w:pPr>
        <w:jc w:val="both"/>
        <w:rPr>
          <w:rFonts w:ascii="Tahoma" w:hAnsi="Tahoma" w:cs="Tahoma"/>
          <w:b/>
          <w:sz w:val="28"/>
          <w:szCs w:val="28"/>
          <w:lang w:val="es-ES"/>
        </w:rPr>
      </w:pPr>
    </w:p>
    <w:p w:rsidR="005D17E1" w:rsidRPr="004468EA" w:rsidRDefault="005D17E1" w:rsidP="005D17E1">
      <w:pPr>
        <w:jc w:val="both"/>
        <w:rPr>
          <w:rFonts w:ascii="Tahoma" w:hAnsi="Tahoma" w:cs="Tahoma"/>
          <w:sz w:val="28"/>
          <w:szCs w:val="28"/>
          <w:lang w:val="es-ES"/>
        </w:rPr>
      </w:pPr>
      <w:r w:rsidRPr="004468EA">
        <w:rPr>
          <w:rFonts w:ascii="Tahoma" w:hAnsi="Tahoma" w:cs="Tahoma"/>
          <w:sz w:val="28"/>
          <w:szCs w:val="28"/>
          <w:lang w:val="es-ES"/>
        </w:rPr>
        <w:tab/>
        <w:t>Consiliul Local al Municipiului Curtea de Arges;</w:t>
      </w:r>
    </w:p>
    <w:p w:rsidR="005D17E1" w:rsidRPr="004468EA" w:rsidRDefault="005D17E1" w:rsidP="005D17E1">
      <w:pPr>
        <w:jc w:val="both"/>
        <w:rPr>
          <w:rFonts w:ascii="Tahoma" w:hAnsi="Tahoma" w:cs="Tahoma"/>
          <w:sz w:val="28"/>
          <w:szCs w:val="28"/>
          <w:lang w:val="es-ES"/>
        </w:rPr>
      </w:pPr>
      <w:r w:rsidRPr="004468EA">
        <w:rPr>
          <w:rFonts w:ascii="Tahoma" w:hAnsi="Tahoma" w:cs="Tahoma"/>
          <w:sz w:val="28"/>
          <w:szCs w:val="28"/>
          <w:lang w:val="es-ES"/>
        </w:rPr>
        <w:tab/>
        <w:t xml:space="preserve">Analizand  Referatul inregistrat sub numarul  23614 / 23.09.2014 prin care  Directia   economica  propune  aprobarea impozitelor si taxelor locale pentru anul 2015;  </w:t>
      </w:r>
    </w:p>
    <w:p w:rsidR="005D17E1" w:rsidRPr="004468EA" w:rsidRDefault="005D17E1" w:rsidP="005D17E1">
      <w:pPr>
        <w:jc w:val="both"/>
        <w:rPr>
          <w:rFonts w:ascii="Tahoma" w:hAnsi="Tahoma" w:cs="Tahoma"/>
          <w:sz w:val="28"/>
          <w:szCs w:val="28"/>
          <w:lang w:val="es-ES"/>
        </w:rPr>
      </w:pPr>
      <w:r w:rsidRPr="004468EA">
        <w:rPr>
          <w:rFonts w:ascii="Tahoma" w:hAnsi="Tahoma" w:cs="Tahoma"/>
          <w:sz w:val="28"/>
          <w:szCs w:val="28"/>
          <w:lang w:val="es-ES"/>
        </w:rPr>
        <w:tab/>
        <w:t>Avand in vedere prevederile art. 247 si urm. din Codul Fiscal;</w:t>
      </w:r>
    </w:p>
    <w:p w:rsidR="005D17E1" w:rsidRPr="004468EA" w:rsidRDefault="005D17E1" w:rsidP="005D17E1">
      <w:pPr>
        <w:pStyle w:val="Listparagraf"/>
        <w:jc w:val="both"/>
        <w:rPr>
          <w:rFonts w:ascii="Tahoma" w:hAnsi="Tahoma" w:cs="Tahoma"/>
          <w:sz w:val="28"/>
          <w:szCs w:val="28"/>
          <w:lang w:val="es-ES"/>
        </w:rPr>
      </w:pPr>
      <w:r w:rsidRPr="004468EA">
        <w:rPr>
          <w:rFonts w:ascii="Tahoma" w:hAnsi="Tahoma" w:cs="Tahoma"/>
          <w:sz w:val="28"/>
          <w:szCs w:val="28"/>
          <w:lang w:val="es-ES"/>
        </w:rPr>
        <w:t xml:space="preserve">Vazand  avizul  dat de  Comisia economica; </w:t>
      </w:r>
    </w:p>
    <w:p w:rsidR="005D17E1" w:rsidRPr="004468EA" w:rsidRDefault="005D17E1" w:rsidP="005D17E1">
      <w:pPr>
        <w:pStyle w:val="Listparagraf"/>
        <w:jc w:val="both"/>
        <w:rPr>
          <w:rFonts w:ascii="Tahoma" w:hAnsi="Tahoma" w:cs="Tahoma"/>
          <w:sz w:val="28"/>
          <w:szCs w:val="28"/>
        </w:rPr>
      </w:pPr>
      <w:r w:rsidRPr="004468EA">
        <w:rPr>
          <w:rFonts w:ascii="Tahoma" w:hAnsi="Tahoma" w:cs="Tahoma"/>
          <w:sz w:val="28"/>
          <w:szCs w:val="28"/>
        </w:rPr>
        <w:t xml:space="preserve">In temeiul art.  45    alin.  2   din Legea nr. 215 / 2001 </w:t>
      </w:r>
    </w:p>
    <w:p w:rsidR="005D17E1" w:rsidRPr="004468EA" w:rsidRDefault="005D17E1" w:rsidP="005D17E1">
      <w:pPr>
        <w:jc w:val="center"/>
        <w:rPr>
          <w:rFonts w:ascii="Tahoma" w:hAnsi="Tahoma" w:cs="Tahoma"/>
          <w:b/>
          <w:sz w:val="28"/>
          <w:szCs w:val="28"/>
          <w:lang w:val="es-ES"/>
        </w:rPr>
      </w:pPr>
      <w:r w:rsidRPr="004468EA">
        <w:rPr>
          <w:rFonts w:ascii="Tahoma" w:hAnsi="Tahoma" w:cs="Tahoma"/>
          <w:b/>
          <w:sz w:val="28"/>
          <w:szCs w:val="28"/>
          <w:lang w:val="es-ES"/>
        </w:rPr>
        <w:t>hotaraste :</w:t>
      </w:r>
    </w:p>
    <w:p w:rsidR="005D17E1" w:rsidRPr="004468EA" w:rsidRDefault="005D17E1" w:rsidP="005D17E1">
      <w:pPr>
        <w:jc w:val="both"/>
        <w:rPr>
          <w:rFonts w:ascii="Tahoma" w:hAnsi="Tahoma" w:cs="Tahoma"/>
          <w:b/>
          <w:sz w:val="28"/>
          <w:szCs w:val="28"/>
          <w:lang w:val="es-ES"/>
        </w:rPr>
      </w:pPr>
    </w:p>
    <w:p w:rsidR="005D17E1" w:rsidRPr="004468EA" w:rsidRDefault="005D17E1" w:rsidP="005D17E1">
      <w:pPr>
        <w:jc w:val="both"/>
        <w:rPr>
          <w:rFonts w:ascii="Tahoma" w:hAnsi="Tahoma" w:cs="Tahoma"/>
          <w:sz w:val="28"/>
          <w:szCs w:val="28"/>
          <w:lang w:val="fr-FR"/>
        </w:rPr>
      </w:pPr>
      <w:r w:rsidRPr="004468EA">
        <w:rPr>
          <w:rFonts w:ascii="Tahoma" w:hAnsi="Tahoma" w:cs="Tahoma"/>
          <w:b/>
          <w:sz w:val="28"/>
          <w:szCs w:val="28"/>
          <w:lang w:val="es-ES"/>
        </w:rPr>
        <w:t xml:space="preserve"> </w:t>
      </w:r>
      <w:r w:rsidRPr="004468EA">
        <w:rPr>
          <w:rFonts w:ascii="Tahoma" w:hAnsi="Tahoma" w:cs="Tahoma"/>
          <w:b/>
          <w:sz w:val="28"/>
          <w:szCs w:val="28"/>
          <w:lang w:val="es-ES"/>
        </w:rPr>
        <w:tab/>
      </w:r>
      <w:r w:rsidRPr="004468EA">
        <w:rPr>
          <w:rFonts w:ascii="Tahoma" w:hAnsi="Tahoma" w:cs="Tahoma"/>
          <w:b/>
          <w:sz w:val="28"/>
          <w:szCs w:val="28"/>
          <w:u w:val="single"/>
          <w:lang w:val="es-ES"/>
        </w:rPr>
        <w:t xml:space="preserve">Art.1 </w:t>
      </w:r>
      <w:r w:rsidRPr="004468EA">
        <w:rPr>
          <w:rFonts w:ascii="Tahoma" w:hAnsi="Tahoma" w:cs="Tahoma"/>
          <w:sz w:val="28"/>
          <w:szCs w:val="28"/>
          <w:lang w:val="fr-FR"/>
        </w:rPr>
        <w:t xml:space="preserve">   Impozitele si taxele locale pentru anul 2015, se stabilesc dupa cum urmeaza:</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r>
      <w:r w:rsidRPr="004468EA">
        <w:rPr>
          <w:rFonts w:ascii="Tahoma" w:hAnsi="Tahoma" w:cs="Tahoma"/>
          <w:b/>
          <w:sz w:val="28"/>
          <w:szCs w:val="28"/>
          <w:lang w:val="fr-FR"/>
        </w:rPr>
        <w:t>1.</w:t>
      </w:r>
      <w:r w:rsidRPr="004468EA">
        <w:rPr>
          <w:rFonts w:ascii="Tahoma" w:hAnsi="Tahoma" w:cs="Tahoma"/>
          <w:sz w:val="28"/>
          <w:szCs w:val="28"/>
          <w:lang w:val="fr-FR"/>
        </w:rPr>
        <w:t xml:space="preserve"> Impozitul pe cladiri in cazul contribuabililor persoane juridice, se calculeaza prin aplicarea cotei de 1,2% asupra valorii de inventar a cladirii, inregistrata in contabilitatea acestora, conform prevederilor legale in vigoare. In cazul unei cladiri care nu a fost reevaluata in ultimii 3 ani anteriori anului fiscal de referinta, impozitul pe cladiri se calculeaza prin aplicarea cotei de 10% iar pentru cladirile nereevaluate in ultimii 5 ani anteriori anului fiscal de referinta se aplica o cota de 30% si se calculeaza la valoarea de inventar a cladirii inregistrata in contabilitate, pana la sfarsitul lunii in care s-a efectuat reevaluarea, exceptie facand cladirile care au fost amortizate integral si pentru care cota de impozitare este de 1,2%.</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 xml:space="preserve">Cota de impozit pentru cladirile cu destinatie turistica ce nu functioneaza in cursul unui an calendaristic este de 9% din valoarea de inventar </w:t>
      </w:r>
      <w:proofErr w:type="gramStart"/>
      <w:r w:rsidRPr="004468EA">
        <w:rPr>
          <w:rFonts w:ascii="Tahoma" w:hAnsi="Tahoma" w:cs="Tahoma"/>
          <w:sz w:val="28"/>
          <w:szCs w:val="28"/>
          <w:lang w:val="fr-FR"/>
        </w:rPr>
        <w:t>a</w:t>
      </w:r>
      <w:proofErr w:type="gramEnd"/>
      <w:r w:rsidRPr="004468EA">
        <w:rPr>
          <w:rFonts w:ascii="Tahoma" w:hAnsi="Tahoma" w:cs="Tahoma"/>
          <w:sz w:val="28"/>
          <w:szCs w:val="28"/>
          <w:lang w:val="fr-FR"/>
        </w:rPr>
        <w:t xml:space="preserve"> cladirii.</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 xml:space="preserve">Impozitul pe cladiri, in cazul contribuabililor persoane fizice, se calculeaza prin aplicarea cotei de impozitare de 0,1% la valoarea impozabila a cladirii, prevazuta in </w:t>
      </w:r>
      <w:r w:rsidRPr="004468EA">
        <w:rPr>
          <w:rFonts w:ascii="Tahoma" w:hAnsi="Tahoma" w:cs="Tahoma"/>
          <w:b/>
          <w:i/>
          <w:sz w:val="28"/>
          <w:szCs w:val="28"/>
          <w:lang w:val="fr-FR"/>
        </w:rPr>
        <w:t>anexa nr. 1</w:t>
      </w:r>
      <w:r w:rsidRPr="004468EA">
        <w:rPr>
          <w:rFonts w:ascii="Tahoma" w:hAnsi="Tahoma" w:cs="Tahoma"/>
          <w:i/>
          <w:sz w:val="28"/>
          <w:szCs w:val="28"/>
          <w:lang w:val="fr-FR"/>
        </w:rPr>
        <w:t>.</w:t>
      </w: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sz w:val="28"/>
          <w:szCs w:val="28"/>
          <w:lang w:val="fr-FR"/>
        </w:rPr>
        <w:t>Valoarea impozabila a cladirii se ajusteaza in functie de rangul localitatii si zona in care este amplasata cladirea, prin inmultirea valorii determinate conform aliniatului precedent cu coeficientul de corectie din tabelul urmator: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969"/>
      </w:tblGrid>
      <w:tr w:rsidR="005D17E1" w:rsidRPr="004468EA" w:rsidTr="00CD216A">
        <w:tc>
          <w:tcPr>
            <w:tcW w:w="4111" w:type="dxa"/>
            <w:tcBorders>
              <w:top w:val="single" w:sz="4" w:space="0" w:color="auto"/>
              <w:left w:val="single" w:sz="4" w:space="0" w:color="auto"/>
              <w:bottom w:val="single" w:sz="4" w:space="0" w:color="auto"/>
              <w:right w:val="single" w:sz="4" w:space="0" w:color="auto"/>
            </w:tcBorders>
            <w:hideMark/>
          </w:tcPr>
          <w:p w:rsidR="005D17E1" w:rsidRPr="004468EA" w:rsidRDefault="005D17E1" w:rsidP="00CD216A">
            <w:pPr>
              <w:spacing w:line="276" w:lineRule="auto"/>
              <w:jc w:val="both"/>
              <w:rPr>
                <w:rFonts w:ascii="Tahoma" w:hAnsi="Tahoma" w:cs="Tahoma"/>
                <w:sz w:val="28"/>
                <w:szCs w:val="28"/>
              </w:rPr>
            </w:pPr>
            <w:r w:rsidRPr="004468EA">
              <w:rPr>
                <w:rFonts w:ascii="Tahoma" w:hAnsi="Tahoma" w:cs="Tahoma"/>
                <w:sz w:val="28"/>
                <w:szCs w:val="28"/>
              </w:rPr>
              <w:lastRenderedPageBreak/>
              <w:t>Zona in cadrul localitatii</w:t>
            </w:r>
          </w:p>
        </w:tc>
        <w:tc>
          <w:tcPr>
            <w:tcW w:w="3969" w:type="dxa"/>
            <w:tcBorders>
              <w:top w:val="single" w:sz="4" w:space="0" w:color="auto"/>
              <w:left w:val="single" w:sz="4" w:space="0" w:color="auto"/>
              <w:bottom w:val="single" w:sz="4" w:space="0" w:color="auto"/>
              <w:right w:val="single" w:sz="4" w:space="0" w:color="auto"/>
            </w:tcBorders>
            <w:hideMark/>
          </w:tcPr>
          <w:p w:rsidR="005D17E1" w:rsidRPr="004468EA" w:rsidRDefault="005D17E1" w:rsidP="00CD216A">
            <w:pPr>
              <w:spacing w:line="276" w:lineRule="auto"/>
              <w:jc w:val="both"/>
              <w:rPr>
                <w:rFonts w:ascii="Tahoma" w:hAnsi="Tahoma" w:cs="Tahoma"/>
                <w:sz w:val="28"/>
                <w:szCs w:val="28"/>
              </w:rPr>
            </w:pPr>
            <w:r w:rsidRPr="004468EA">
              <w:rPr>
                <w:rFonts w:ascii="Tahoma" w:hAnsi="Tahoma" w:cs="Tahoma"/>
                <w:sz w:val="28"/>
                <w:szCs w:val="28"/>
              </w:rPr>
              <w:t>Rangul localitatii = 2</w:t>
            </w:r>
          </w:p>
        </w:tc>
      </w:tr>
      <w:tr w:rsidR="005D17E1" w:rsidRPr="004468EA" w:rsidTr="00CD216A">
        <w:tc>
          <w:tcPr>
            <w:tcW w:w="4111" w:type="dxa"/>
            <w:tcBorders>
              <w:top w:val="single" w:sz="4" w:space="0" w:color="auto"/>
              <w:left w:val="single" w:sz="4" w:space="0" w:color="auto"/>
              <w:bottom w:val="single" w:sz="4" w:space="0" w:color="auto"/>
              <w:right w:val="single" w:sz="4" w:space="0" w:color="auto"/>
            </w:tcBorders>
            <w:hideMark/>
          </w:tcPr>
          <w:p w:rsidR="005D17E1" w:rsidRPr="004468EA" w:rsidRDefault="005D17E1" w:rsidP="00CD216A">
            <w:pPr>
              <w:spacing w:line="276" w:lineRule="auto"/>
              <w:jc w:val="both"/>
              <w:rPr>
                <w:rFonts w:ascii="Tahoma" w:hAnsi="Tahoma" w:cs="Tahoma"/>
                <w:sz w:val="28"/>
                <w:szCs w:val="28"/>
              </w:rPr>
            </w:pPr>
            <w:r w:rsidRPr="004468EA">
              <w:rPr>
                <w:rFonts w:ascii="Tahoma" w:hAnsi="Tahoma" w:cs="Tahoma"/>
                <w:sz w:val="28"/>
                <w:szCs w:val="28"/>
              </w:rPr>
              <w:t>A</w:t>
            </w:r>
          </w:p>
        </w:tc>
        <w:tc>
          <w:tcPr>
            <w:tcW w:w="3969" w:type="dxa"/>
            <w:tcBorders>
              <w:top w:val="single" w:sz="4" w:space="0" w:color="auto"/>
              <w:left w:val="single" w:sz="4" w:space="0" w:color="auto"/>
              <w:bottom w:val="single" w:sz="4" w:space="0" w:color="auto"/>
              <w:right w:val="single" w:sz="4" w:space="0" w:color="auto"/>
            </w:tcBorders>
            <w:hideMark/>
          </w:tcPr>
          <w:p w:rsidR="005D17E1" w:rsidRPr="004468EA" w:rsidRDefault="005D17E1" w:rsidP="00CD216A">
            <w:pPr>
              <w:spacing w:line="276" w:lineRule="auto"/>
              <w:jc w:val="both"/>
              <w:rPr>
                <w:rFonts w:ascii="Tahoma" w:hAnsi="Tahoma" w:cs="Tahoma"/>
                <w:sz w:val="28"/>
                <w:szCs w:val="28"/>
              </w:rPr>
            </w:pPr>
            <w:r w:rsidRPr="004468EA">
              <w:rPr>
                <w:rFonts w:ascii="Tahoma" w:hAnsi="Tahoma" w:cs="Tahoma"/>
                <w:sz w:val="28"/>
                <w:szCs w:val="28"/>
              </w:rPr>
              <w:t>2,4</w:t>
            </w:r>
          </w:p>
        </w:tc>
      </w:tr>
      <w:tr w:rsidR="005D17E1" w:rsidRPr="004468EA" w:rsidTr="00CD216A">
        <w:tc>
          <w:tcPr>
            <w:tcW w:w="4111" w:type="dxa"/>
            <w:tcBorders>
              <w:top w:val="single" w:sz="4" w:space="0" w:color="auto"/>
              <w:left w:val="single" w:sz="4" w:space="0" w:color="auto"/>
              <w:bottom w:val="single" w:sz="4" w:space="0" w:color="auto"/>
              <w:right w:val="single" w:sz="4" w:space="0" w:color="auto"/>
            </w:tcBorders>
            <w:hideMark/>
          </w:tcPr>
          <w:p w:rsidR="005D17E1" w:rsidRPr="004468EA" w:rsidRDefault="005D17E1" w:rsidP="00CD216A">
            <w:pPr>
              <w:spacing w:line="276" w:lineRule="auto"/>
              <w:jc w:val="both"/>
              <w:rPr>
                <w:rFonts w:ascii="Tahoma" w:hAnsi="Tahoma" w:cs="Tahoma"/>
                <w:sz w:val="28"/>
                <w:szCs w:val="28"/>
              </w:rPr>
            </w:pPr>
            <w:r w:rsidRPr="004468EA">
              <w:rPr>
                <w:rFonts w:ascii="Tahoma" w:hAnsi="Tahoma" w:cs="Tahoma"/>
                <w:sz w:val="28"/>
                <w:szCs w:val="28"/>
              </w:rPr>
              <w:t>B</w:t>
            </w:r>
          </w:p>
        </w:tc>
        <w:tc>
          <w:tcPr>
            <w:tcW w:w="3969" w:type="dxa"/>
            <w:tcBorders>
              <w:top w:val="single" w:sz="4" w:space="0" w:color="auto"/>
              <w:left w:val="single" w:sz="4" w:space="0" w:color="auto"/>
              <w:bottom w:val="single" w:sz="4" w:space="0" w:color="auto"/>
              <w:right w:val="single" w:sz="4" w:space="0" w:color="auto"/>
            </w:tcBorders>
            <w:hideMark/>
          </w:tcPr>
          <w:p w:rsidR="005D17E1" w:rsidRPr="004468EA" w:rsidRDefault="005D17E1" w:rsidP="00CD216A">
            <w:pPr>
              <w:spacing w:line="276" w:lineRule="auto"/>
              <w:jc w:val="both"/>
              <w:rPr>
                <w:rFonts w:ascii="Tahoma" w:hAnsi="Tahoma" w:cs="Tahoma"/>
                <w:sz w:val="28"/>
                <w:szCs w:val="28"/>
              </w:rPr>
            </w:pPr>
            <w:r w:rsidRPr="004468EA">
              <w:rPr>
                <w:rFonts w:ascii="Tahoma" w:hAnsi="Tahoma" w:cs="Tahoma"/>
                <w:sz w:val="28"/>
                <w:szCs w:val="28"/>
              </w:rPr>
              <w:t>2,3</w:t>
            </w:r>
          </w:p>
        </w:tc>
      </w:tr>
      <w:tr w:rsidR="005D17E1" w:rsidRPr="004468EA" w:rsidTr="00CD216A">
        <w:tc>
          <w:tcPr>
            <w:tcW w:w="4111" w:type="dxa"/>
            <w:tcBorders>
              <w:top w:val="single" w:sz="4" w:space="0" w:color="auto"/>
              <w:left w:val="single" w:sz="4" w:space="0" w:color="auto"/>
              <w:bottom w:val="single" w:sz="4" w:space="0" w:color="auto"/>
              <w:right w:val="single" w:sz="4" w:space="0" w:color="auto"/>
            </w:tcBorders>
            <w:hideMark/>
          </w:tcPr>
          <w:p w:rsidR="005D17E1" w:rsidRPr="004468EA" w:rsidRDefault="005D17E1" w:rsidP="00CD216A">
            <w:pPr>
              <w:spacing w:line="276" w:lineRule="auto"/>
              <w:jc w:val="both"/>
              <w:rPr>
                <w:rFonts w:ascii="Tahoma" w:hAnsi="Tahoma" w:cs="Tahoma"/>
                <w:sz w:val="28"/>
                <w:szCs w:val="28"/>
              </w:rPr>
            </w:pPr>
            <w:r w:rsidRPr="004468EA">
              <w:rPr>
                <w:rFonts w:ascii="Tahoma" w:hAnsi="Tahoma" w:cs="Tahoma"/>
                <w:sz w:val="28"/>
                <w:szCs w:val="28"/>
              </w:rPr>
              <w:t>C</w:t>
            </w:r>
          </w:p>
        </w:tc>
        <w:tc>
          <w:tcPr>
            <w:tcW w:w="3969" w:type="dxa"/>
            <w:tcBorders>
              <w:top w:val="single" w:sz="4" w:space="0" w:color="auto"/>
              <w:left w:val="single" w:sz="4" w:space="0" w:color="auto"/>
              <w:bottom w:val="single" w:sz="4" w:space="0" w:color="auto"/>
              <w:right w:val="single" w:sz="4" w:space="0" w:color="auto"/>
            </w:tcBorders>
            <w:hideMark/>
          </w:tcPr>
          <w:p w:rsidR="005D17E1" w:rsidRPr="004468EA" w:rsidRDefault="005D17E1" w:rsidP="00CD216A">
            <w:pPr>
              <w:spacing w:line="276" w:lineRule="auto"/>
              <w:jc w:val="both"/>
              <w:rPr>
                <w:rFonts w:ascii="Tahoma" w:hAnsi="Tahoma" w:cs="Tahoma"/>
                <w:sz w:val="28"/>
                <w:szCs w:val="28"/>
              </w:rPr>
            </w:pPr>
            <w:r w:rsidRPr="004468EA">
              <w:rPr>
                <w:rFonts w:ascii="Tahoma" w:hAnsi="Tahoma" w:cs="Tahoma"/>
                <w:sz w:val="28"/>
                <w:szCs w:val="28"/>
              </w:rPr>
              <w:t>2,2</w:t>
            </w:r>
          </w:p>
        </w:tc>
      </w:tr>
      <w:tr w:rsidR="005D17E1" w:rsidRPr="004468EA" w:rsidTr="00CD216A">
        <w:tc>
          <w:tcPr>
            <w:tcW w:w="4111" w:type="dxa"/>
            <w:tcBorders>
              <w:top w:val="single" w:sz="4" w:space="0" w:color="auto"/>
              <w:left w:val="single" w:sz="4" w:space="0" w:color="auto"/>
              <w:bottom w:val="single" w:sz="4" w:space="0" w:color="auto"/>
              <w:right w:val="single" w:sz="4" w:space="0" w:color="auto"/>
            </w:tcBorders>
            <w:hideMark/>
          </w:tcPr>
          <w:p w:rsidR="005D17E1" w:rsidRPr="004468EA" w:rsidRDefault="005D17E1" w:rsidP="00CD216A">
            <w:pPr>
              <w:spacing w:line="276" w:lineRule="auto"/>
              <w:jc w:val="both"/>
              <w:rPr>
                <w:rFonts w:ascii="Tahoma" w:hAnsi="Tahoma" w:cs="Tahoma"/>
                <w:sz w:val="28"/>
                <w:szCs w:val="28"/>
              </w:rPr>
            </w:pPr>
            <w:r w:rsidRPr="004468EA">
              <w:rPr>
                <w:rFonts w:ascii="Tahoma" w:hAnsi="Tahoma" w:cs="Tahoma"/>
                <w:sz w:val="28"/>
                <w:szCs w:val="28"/>
              </w:rPr>
              <w:t>D</w:t>
            </w:r>
          </w:p>
        </w:tc>
        <w:tc>
          <w:tcPr>
            <w:tcW w:w="3969" w:type="dxa"/>
            <w:tcBorders>
              <w:top w:val="single" w:sz="4" w:space="0" w:color="auto"/>
              <w:left w:val="single" w:sz="4" w:space="0" w:color="auto"/>
              <w:bottom w:val="single" w:sz="4" w:space="0" w:color="auto"/>
              <w:right w:val="single" w:sz="4" w:space="0" w:color="auto"/>
            </w:tcBorders>
            <w:hideMark/>
          </w:tcPr>
          <w:p w:rsidR="005D17E1" w:rsidRPr="004468EA" w:rsidRDefault="005D17E1" w:rsidP="00CD216A">
            <w:pPr>
              <w:spacing w:line="276" w:lineRule="auto"/>
              <w:jc w:val="both"/>
              <w:rPr>
                <w:rFonts w:ascii="Tahoma" w:hAnsi="Tahoma" w:cs="Tahoma"/>
                <w:sz w:val="28"/>
                <w:szCs w:val="28"/>
              </w:rPr>
            </w:pPr>
            <w:r w:rsidRPr="004468EA">
              <w:rPr>
                <w:rFonts w:ascii="Tahoma" w:hAnsi="Tahoma" w:cs="Tahoma"/>
                <w:sz w:val="28"/>
                <w:szCs w:val="28"/>
              </w:rPr>
              <w:t>2,1</w:t>
            </w:r>
          </w:p>
        </w:tc>
      </w:tr>
    </w:tbl>
    <w:p w:rsidR="005D17E1" w:rsidRPr="004468EA" w:rsidRDefault="005D17E1" w:rsidP="005D17E1">
      <w:pPr>
        <w:jc w:val="both"/>
        <w:rPr>
          <w:rFonts w:ascii="Tahoma" w:hAnsi="Tahoma" w:cs="Tahoma"/>
          <w:sz w:val="28"/>
          <w:szCs w:val="28"/>
        </w:rPr>
      </w:pPr>
    </w:p>
    <w:p w:rsidR="005D17E1" w:rsidRPr="004468EA" w:rsidRDefault="005D17E1" w:rsidP="005D17E1">
      <w:pPr>
        <w:jc w:val="both"/>
        <w:rPr>
          <w:rFonts w:ascii="Tahoma" w:hAnsi="Tahoma" w:cs="Tahoma"/>
          <w:sz w:val="28"/>
          <w:szCs w:val="28"/>
        </w:rPr>
      </w:pPr>
      <w:r w:rsidRPr="004468EA">
        <w:rPr>
          <w:rFonts w:ascii="Tahoma" w:hAnsi="Tahoma" w:cs="Tahoma"/>
          <w:sz w:val="28"/>
          <w:szCs w:val="28"/>
        </w:rPr>
        <w:tab/>
        <w:t>Valoarea impozabila a cladirii se reduce in functie de anul terminarii acesteia, dupa cum urmeaza:</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 cu 20% pentru cladirea care are o vechime de peste 50 de ani la data de 1 ianuarie a anului fiscal de referinta;</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 xml:space="preserve">- cu 10% pentru cladirea care are o vechime cuprinsa  intre 30 si 50 de ani inclusiv la data de 1 ianuarie </w:t>
      </w:r>
      <w:proofErr w:type="gramStart"/>
      <w:r w:rsidRPr="004468EA">
        <w:rPr>
          <w:rFonts w:ascii="Tahoma" w:hAnsi="Tahoma" w:cs="Tahoma"/>
          <w:sz w:val="28"/>
          <w:szCs w:val="28"/>
          <w:lang w:val="fr-FR"/>
        </w:rPr>
        <w:t>a</w:t>
      </w:r>
      <w:proofErr w:type="gramEnd"/>
      <w:r w:rsidRPr="004468EA">
        <w:rPr>
          <w:rFonts w:ascii="Tahoma" w:hAnsi="Tahoma" w:cs="Tahoma"/>
          <w:sz w:val="28"/>
          <w:szCs w:val="28"/>
          <w:lang w:val="fr-FR"/>
        </w:rPr>
        <w:t xml:space="preserve"> anului fiscal de referinta.</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In cazul cladirii utilizate ca locuinta, a carei suprafata construita depaseste 150 mp, valoarea impozabila a acesteia se majoreaza cu cate 5% pentru fiecare 50 mp sau fractiune din acestia.</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In cazul cladirii la care au fost executate lucrari de reconstruire, consolidare, modernizare, modificare sau extindere, din punct de vedere fiscal, anul terminarii constructiei se actualizeaza astfel ca aceasta se considera ca fiind cel in care au fost terminate aceste lucrari.</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Daca o persoana are in proprietate doua sau mai multe cladiri,  impozitul pe cladiri se majoreaza dupa cum urmeaza:</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 cu 65% pentru prima cladire in afara celei de la adresa de domiciliu;</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 xml:space="preserve">- cu 150% pentru cea de-a doua cladire in afara celei de </w:t>
      </w:r>
      <w:proofErr w:type="gramStart"/>
      <w:r w:rsidRPr="004468EA">
        <w:rPr>
          <w:rFonts w:ascii="Tahoma" w:hAnsi="Tahoma" w:cs="Tahoma"/>
          <w:sz w:val="28"/>
          <w:szCs w:val="28"/>
          <w:lang w:val="fr-FR"/>
        </w:rPr>
        <w:t>la adresa</w:t>
      </w:r>
      <w:proofErr w:type="gramEnd"/>
      <w:r w:rsidRPr="004468EA">
        <w:rPr>
          <w:rFonts w:ascii="Tahoma" w:hAnsi="Tahoma" w:cs="Tahoma"/>
          <w:sz w:val="28"/>
          <w:szCs w:val="28"/>
          <w:lang w:val="fr-FR"/>
        </w:rPr>
        <w:t xml:space="preserve"> de domiciliu;</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 cu 300% pentru cea de-a treia cladire si urmatoarele in afara celei de la adresa de domiciliu.</w:t>
      </w:r>
    </w:p>
    <w:p w:rsidR="005D17E1" w:rsidRPr="004468EA" w:rsidRDefault="005D17E1" w:rsidP="005D17E1">
      <w:pPr>
        <w:jc w:val="both"/>
        <w:rPr>
          <w:rFonts w:ascii="Tahoma" w:hAnsi="Tahoma" w:cs="Tahoma"/>
          <w:sz w:val="28"/>
          <w:szCs w:val="28"/>
        </w:rPr>
      </w:pPr>
      <w:r w:rsidRPr="004468EA">
        <w:rPr>
          <w:rFonts w:ascii="Tahoma" w:hAnsi="Tahoma" w:cs="Tahoma"/>
          <w:sz w:val="28"/>
          <w:szCs w:val="28"/>
          <w:lang w:val="fr-FR"/>
        </w:rPr>
        <w:tab/>
      </w:r>
      <w:r w:rsidRPr="004468EA">
        <w:rPr>
          <w:rFonts w:ascii="Tahoma" w:hAnsi="Tahoma" w:cs="Tahoma"/>
          <w:sz w:val="28"/>
          <w:szCs w:val="28"/>
        </w:rPr>
        <w:t>Aceasta majorare nu se aplica in cazul persoanelor fizice care detin in proprietate cladiri dobandite prin succesiune legala.</w:t>
      </w:r>
    </w:p>
    <w:p w:rsidR="005D17E1" w:rsidRPr="004468EA" w:rsidRDefault="005D17E1" w:rsidP="005D17E1">
      <w:pPr>
        <w:jc w:val="both"/>
        <w:rPr>
          <w:rFonts w:ascii="Tahoma" w:hAnsi="Tahoma" w:cs="Tahoma"/>
          <w:sz w:val="28"/>
          <w:szCs w:val="28"/>
        </w:rPr>
      </w:pPr>
      <w:r w:rsidRPr="004468EA">
        <w:rPr>
          <w:rFonts w:ascii="Tahoma" w:hAnsi="Tahoma" w:cs="Tahoma"/>
          <w:sz w:val="28"/>
          <w:szCs w:val="28"/>
        </w:rPr>
        <w:tab/>
        <w:t xml:space="preserve">Pentru cladirile proprietate publica sau privata a municipiului Curtea de Arges, concesionate, </w:t>
      </w:r>
      <w:proofErr w:type="gramStart"/>
      <w:r w:rsidRPr="004468EA">
        <w:rPr>
          <w:rFonts w:ascii="Tahoma" w:hAnsi="Tahoma" w:cs="Tahoma"/>
          <w:sz w:val="28"/>
          <w:szCs w:val="28"/>
        </w:rPr>
        <w:t>inchiriate  date</w:t>
      </w:r>
      <w:proofErr w:type="gramEnd"/>
      <w:r w:rsidRPr="004468EA">
        <w:rPr>
          <w:rFonts w:ascii="Tahoma" w:hAnsi="Tahoma" w:cs="Tahoma"/>
          <w:sz w:val="28"/>
          <w:szCs w:val="28"/>
        </w:rPr>
        <w:t xml:space="preserve"> in administrare ori in folosinta, dupa caz, peroanelor juridice, se stabileste taxa pe cladiri, care reprezinta sarcina fiscala a concesionarilor, locatarilor, titularilor dreptului de administrare sau de folosinta, in conditii similare impozitului pe cladiri. </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rPr>
        <w:tab/>
      </w:r>
      <w:r w:rsidRPr="004468EA">
        <w:rPr>
          <w:rFonts w:ascii="Tahoma" w:hAnsi="Tahoma" w:cs="Tahoma"/>
          <w:sz w:val="28"/>
          <w:szCs w:val="28"/>
          <w:lang w:val="fr-FR"/>
        </w:rPr>
        <w:t>Orice pesoana care dobandeste, construieste sau instraineaza o cladire are obligatia de a depune o declaratie fiscala la compartimentul de specialitate, in termen de 30 de zile de la data dobandirii, instrainarii sau construirii.</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Impozitul/taxa pe cladiri se plateste anual, in doua rate egale, pana la datele de 31 martie si 30 septembrie inclusiv.</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lastRenderedPageBreak/>
        <w:tab/>
        <w:t xml:space="preserve">Impozitul anual pe cladiri, datorat aceluiasi buget local de catre contribuabil, persoane fizice si juridice de pana </w:t>
      </w:r>
      <w:proofErr w:type="gramStart"/>
      <w:r w:rsidRPr="004468EA">
        <w:rPr>
          <w:rFonts w:ascii="Tahoma" w:hAnsi="Tahoma" w:cs="Tahoma"/>
          <w:sz w:val="28"/>
          <w:szCs w:val="28"/>
          <w:lang w:val="fr-FR"/>
        </w:rPr>
        <w:t>la</w:t>
      </w:r>
      <w:proofErr w:type="gramEnd"/>
      <w:r w:rsidRPr="004468EA">
        <w:rPr>
          <w:rFonts w:ascii="Tahoma" w:hAnsi="Tahoma" w:cs="Tahoma"/>
          <w:sz w:val="28"/>
          <w:szCs w:val="28"/>
          <w:lang w:val="fr-FR"/>
        </w:rPr>
        <w:t xml:space="preserve"> 50 lei inclusiv, se plateste integral pana la primul termen de plata.</w:t>
      </w:r>
    </w:p>
    <w:p w:rsidR="005D17E1" w:rsidRPr="004468EA" w:rsidRDefault="005D17E1" w:rsidP="005D17E1">
      <w:pPr>
        <w:jc w:val="both"/>
        <w:rPr>
          <w:rFonts w:ascii="Tahoma" w:hAnsi="Tahoma" w:cs="Tahoma"/>
          <w:sz w:val="28"/>
          <w:szCs w:val="28"/>
          <w:lang w:val="fr-FR"/>
        </w:rPr>
      </w:pPr>
    </w:p>
    <w:p w:rsidR="005D17E1" w:rsidRPr="004468EA" w:rsidRDefault="005D17E1" w:rsidP="005D17E1">
      <w:pPr>
        <w:jc w:val="both"/>
        <w:rPr>
          <w:rFonts w:ascii="Tahoma" w:hAnsi="Tahoma" w:cs="Tahoma"/>
          <w:sz w:val="28"/>
          <w:szCs w:val="28"/>
          <w:lang w:val="fr-FR"/>
        </w:rPr>
      </w:pPr>
      <w:r w:rsidRPr="004468EA">
        <w:rPr>
          <w:rFonts w:ascii="Tahoma" w:hAnsi="Tahoma" w:cs="Tahoma"/>
          <w:b/>
          <w:sz w:val="28"/>
          <w:szCs w:val="28"/>
          <w:lang w:val="fr-FR"/>
        </w:rPr>
        <w:t xml:space="preserve">          2.</w:t>
      </w:r>
      <w:r w:rsidRPr="004468EA">
        <w:rPr>
          <w:rFonts w:ascii="Tahoma" w:hAnsi="Tahoma" w:cs="Tahoma"/>
          <w:sz w:val="28"/>
          <w:szCs w:val="28"/>
          <w:lang w:val="fr-FR"/>
        </w:rPr>
        <w:t xml:space="preserve"> „Impozitul si taxa pe teren” se datoreaza catre bugetul local al municipiului in care este amplasat terenul.</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Pentru terenurile proprietate publica sau privata a municipiului, concesionate, date in administrare ori in folosinta, se stabileste taxa pe teren care reprezinta sarcina fiscala a concesionarilor, locatarilor, titularilor dreptului de administrare sau de folosinta, dupa caz, in conditii similare impozitului pe teren.</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 xml:space="preserve">In cazul unui teren amplasat in intravilan, inregistrat in registrul agricol la categoria de folosinta terenuri cu constructii, impozitul pe teren se stabileste prin inmultirea suprafetei terenului, exprimata in hectare, cu suma corespunzatoare prevazuta in </w:t>
      </w:r>
      <w:r w:rsidRPr="004468EA">
        <w:rPr>
          <w:rFonts w:ascii="Tahoma" w:hAnsi="Tahoma" w:cs="Tahoma"/>
          <w:b/>
          <w:i/>
          <w:sz w:val="28"/>
          <w:szCs w:val="28"/>
          <w:lang w:val="fr-FR"/>
        </w:rPr>
        <w:t>anexa nr. 2 litera A.</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 xml:space="preserve">In cazul unui teren amplasat in intravilan, inregistrat in registrul agricol la alta categorie de folosinta decat cea de terenuri cu constructii, impozitul pe teren se stabileste prin inmultirea suprafetei terenului, exprimata in hectare, cu suma corespunzatoare din </w:t>
      </w:r>
      <w:r w:rsidRPr="004468EA">
        <w:rPr>
          <w:rFonts w:ascii="Tahoma" w:hAnsi="Tahoma" w:cs="Tahoma"/>
          <w:b/>
          <w:i/>
          <w:sz w:val="28"/>
          <w:szCs w:val="28"/>
          <w:lang w:val="fr-FR"/>
        </w:rPr>
        <w:t>anexa nr. 2 litera B</w:t>
      </w:r>
      <w:r w:rsidRPr="004468EA">
        <w:rPr>
          <w:rFonts w:ascii="Tahoma" w:hAnsi="Tahoma" w:cs="Tahoma"/>
          <w:sz w:val="28"/>
          <w:szCs w:val="28"/>
          <w:lang w:val="fr-FR"/>
        </w:rPr>
        <w:t>, iar acest rezultat se inmulteste cu 4, coeficientul de corectie corespunzator municipilului Curtea de Arges.</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In cazul contribuabililor persoane juridice, pentru terenul amplasat in intravilan, inregistrat in registrul agricol la alta categorie de folosinta decat cea de terenuri cu constructii, impozitul pe teren se calculeaza potrivit tabelului anterior numai daca indeplineste, cumulativ, urmatoarele conditii:</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a)  au prevazut in statut, ca obiect de activitate, agricultura;</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b) au inregistrat in evidenta contabila venituri si cheltuieli din desfasurarea obiectului de activitate prevazut la lit.a).</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Inregistrarea in registrul agricol a datelor privind cladirile si terenurile, a titularului dreptului de proprietate asupra acestora, precum si schimbarea categoriei de folosinta se pot face numai pe baza de documente, anexate la declaratia facuta sub semnatura proprie a capului de gospodarie sau, in lipsa acestuia, a unui membru major al gospodariei, potrivit normelor prevazute la art. 293, sub sanctiunea nulitatii.</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 xml:space="preserve">          In cazul unui teren amplasat in extravilan, inregistrat in registrul agricol, impozitul pe  teren se stabileste prin inmultirea suprafetei terenului, exprimata in hectare, cu suma corespunzatoare din </w:t>
      </w:r>
      <w:r w:rsidRPr="004468EA">
        <w:rPr>
          <w:rFonts w:ascii="Tahoma" w:hAnsi="Tahoma" w:cs="Tahoma"/>
          <w:b/>
          <w:i/>
          <w:sz w:val="28"/>
          <w:szCs w:val="28"/>
          <w:lang w:val="fr-FR"/>
        </w:rPr>
        <w:t xml:space="preserve">anexa nr. 2 litera C, </w:t>
      </w:r>
      <w:r w:rsidRPr="004468EA">
        <w:rPr>
          <w:rFonts w:ascii="Tahoma" w:hAnsi="Tahoma" w:cs="Tahoma"/>
          <w:sz w:val="28"/>
          <w:szCs w:val="28"/>
          <w:lang w:val="fr-FR"/>
        </w:rPr>
        <w:t>si se ajusteaza cu coeficientul de corectie corespunzator zonei, astfel :</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 xml:space="preserve">            - zona A</w:t>
      </w:r>
      <w:r w:rsidRPr="004468EA">
        <w:rPr>
          <w:rFonts w:ascii="Tahoma" w:hAnsi="Tahoma" w:cs="Tahoma"/>
          <w:sz w:val="28"/>
          <w:szCs w:val="28"/>
          <w:lang w:val="fr-FR"/>
        </w:rPr>
        <w:tab/>
      </w:r>
      <w:r w:rsidRPr="004468EA">
        <w:rPr>
          <w:rFonts w:ascii="Tahoma" w:hAnsi="Tahoma" w:cs="Tahoma"/>
          <w:sz w:val="28"/>
          <w:szCs w:val="28"/>
          <w:lang w:val="fr-FR"/>
        </w:rPr>
        <w:tab/>
        <w:t>2.4</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 xml:space="preserve">            - zona B</w:t>
      </w:r>
      <w:r w:rsidRPr="004468EA">
        <w:rPr>
          <w:rFonts w:ascii="Tahoma" w:hAnsi="Tahoma" w:cs="Tahoma"/>
          <w:sz w:val="28"/>
          <w:szCs w:val="28"/>
          <w:lang w:val="fr-FR"/>
        </w:rPr>
        <w:tab/>
      </w:r>
      <w:r w:rsidRPr="004468EA">
        <w:rPr>
          <w:rFonts w:ascii="Tahoma" w:hAnsi="Tahoma" w:cs="Tahoma"/>
          <w:sz w:val="28"/>
          <w:szCs w:val="28"/>
          <w:lang w:val="fr-FR"/>
        </w:rPr>
        <w:tab/>
        <w:t>2.3</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lastRenderedPageBreak/>
        <w:t xml:space="preserve">            - zona C</w:t>
      </w:r>
      <w:r w:rsidRPr="004468EA">
        <w:rPr>
          <w:rFonts w:ascii="Tahoma" w:hAnsi="Tahoma" w:cs="Tahoma"/>
          <w:sz w:val="28"/>
          <w:szCs w:val="28"/>
          <w:lang w:val="fr-FR"/>
        </w:rPr>
        <w:tab/>
      </w:r>
      <w:r w:rsidRPr="004468EA">
        <w:rPr>
          <w:rFonts w:ascii="Tahoma" w:hAnsi="Tahoma" w:cs="Tahoma"/>
          <w:sz w:val="28"/>
          <w:szCs w:val="28"/>
          <w:lang w:val="fr-FR"/>
        </w:rPr>
        <w:tab/>
        <w:t>2.2</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 xml:space="preserve">            - zona D</w:t>
      </w:r>
      <w:r w:rsidRPr="004468EA">
        <w:rPr>
          <w:rFonts w:ascii="Tahoma" w:hAnsi="Tahoma" w:cs="Tahoma"/>
          <w:sz w:val="28"/>
          <w:szCs w:val="28"/>
          <w:lang w:val="fr-FR"/>
        </w:rPr>
        <w:tab/>
      </w:r>
      <w:r w:rsidRPr="004468EA">
        <w:rPr>
          <w:rFonts w:ascii="Tahoma" w:hAnsi="Tahoma" w:cs="Tahoma"/>
          <w:sz w:val="28"/>
          <w:szCs w:val="28"/>
          <w:lang w:val="fr-FR"/>
        </w:rPr>
        <w:tab/>
        <w:t>2.1</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Impozitul si taxa pe teren se plateste anual, in doua rate egale, pana la 31 martie si 30 septembrie inclusiv.</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t xml:space="preserve">Impozitul anual pe teren, datorat aceluiasi buget local de catre contribuabili, persoane fizice si juridice, de pana </w:t>
      </w:r>
      <w:proofErr w:type="gramStart"/>
      <w:r w:rsidRPr="004468EA">
        <w:rPr>
          <w:rFonts w:ascii="Tahoma" w:hAnsi="Tahoma" w:cs="Tahoma"/>
          <w:sz w:val="28"/>
          <w:szCs w:val="28"/>
          <w:lang w:val="fr-FR"/>
        </w:rPr>
        <w:t>la</w:t>
      </w:r>
      <w:proofErr w:type="gramEnd"/>
      <w:r w:rsidRPr="004468EA">
        <w:rPr>
          <w:rFonts w:ascii="Tahoma" w:hAnsi="Tahoma" w:cs="Tahoma"/>
          <w:sz w:val="28"/>
          <w:szCs w:val="28"/>
          <w:lang w:val="fr-FR"/>
        </w:rPr>
        <w:t xml:space="preserve"> 50 lei inclusiv, se plateste integral pana la primul termen de plata.</w:t>
      </w:r>
    </w:p>
    <w:p w:rsidR="005D17E1" w:rsidRPr="004468EA" w:rsidRDefault="005D17E1" w:rsidP="005D17E1">
      <w:pPr>
        <w:jc w:val="both"/>
        <w:rPr>
          <w:rFonts w:ascii="Tahoma" w:hAnsi="Tahoma" w:cs="Tahoma"/>
          <w:sz w:val="28"/>
          <w:szCs w:val="28"/>
          <w:lang w:val="fr-FR"/>
        </w:rPr>
      </w:pP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ab/>
      </w:r>
      <w:r w:rsidRPr="004468EA">
        <w:rPr>
          <w:rFonts w:ascii="Tahoma" w:hAnsi="Tahoma" w:cs="Tahoma"/>
          <w:b/>
          <w:sz w:val="28"/>
          <w:szCs w:val="28"/>
          <w:lang w:val="fr-FR"/>
        </w:rPr>
        <w:t>3.</w:t>
      </w:r>
      <w:r w:rsidRPr="004468EA">
        <w:rPr>
          <w:rFonts w:ascii="Tahoma" w:hAnsi="Tahoma" w:cs="Tahoma"/>
          <w:sz w:val="28"/>
          <w:szCs w:val="28"/>
          <w:lang w:val="fr-FR"/>
        </w:rPr>
        <w:t xml:space="preserve"> Impozitul si taxa asupra mijloacelor de transport se calculeaza in functie de tipul mijlocului de transport.</w:t>
      </w:r>
    </w:p>
    <w:p w:rsidR="005D17E1" w:rsidRPr="004468EA" w:rsidRDefault="005D17E1" w:rsidP="005D17E1">
      <w:pPr>
        <w:jc w:val="both"/>
        <w:rPr>
          <w:rFonts w:ascii="Tahoma" w:hAnsi="Tahoma" w:cs="Tahoma"/>
          <w:b/>
          <w:i/>
          <w:sz w:val="28"/>
          <w:szCs w:val="28"/>
          <w:lang w:val="fr-FR"/>
        </w:rPr>
      </w:pPr>
      <w:r w:rsidRPr="004468EA">
        <w:rPr>
          <w:rFonts w:ascii="Tahoma" w:hAnsi="Tahoma" w:cs="Tahoma"/>
          <w:sz w:val="28"/>
          <w:szCs w:val="28"/>
          <w:lang w:val="fr-FR"/>
        </w:rPr>
        <w:tab/>
        <w:t>In cazul oricaruia dintre urmatoarele autovehicule, impozitul pe mijlocul de transport se calculeaza in functie de capacitatea cilindrica a acesteia, prin inmultirea fiecarei grupe de 200 cm</w:t>
      </w:r>
      <w:r w:rsidRPr="004468EA">
        <w:rPr>
          <w:rFonts w:ascii="Tahoma" w:hAnsi="Tahoma" w:cs="Tahoma"/>
          <w:sz w:val="28"/>
          <w:szCs w:val="28"/>
          <w:vertAlign w:val="superscript"/>
          <w:lang w:val="fr-FR"/>
        </w:rPr>
        <w:t>3</w:t>
      </w:r>
      <w:r w:rsidRPr="004468EA">
        <w:rPr>
          <w:rFonts w:ascii="Tahoma" w:hAnsi="Tahoma" w:cs="Tahoma"/>
          <w:sz w:val="28"/>
          <w:szCs w:val="28"/>
          <w:lang w:val="fr-FR"/>
        </w:rPr>
        <w:t xml:space="preserve"> sau fractiune din aceasta cu suma corespunzatoare din </w:t>
      </w:r>
      <w:r w:rsidRPr="004468EA">
        <w:rPr>
          <w:rFonts w:ascii="Tahoma" w:hAnsi="Tahoma" w:cs="Tahoma"/>
          <w:b/>
          <w:i/>
          <w:sz w:val="28"/>
          <w:szCs w:val="28"/>
          <w:lang w:val="fr-FR"/>
        </w:rPr>
        <w:t>anexa nr. 3 litera A.</w:t>
      </w:r>
    </w:p>
    <w:p w:rsidR="005D17E1" w:rsidRPr="004468EA" w:rsidRDefault="005D17E1" w:rsidP="005D17E1">
      <w:pPr>
        <w:jc w:val="both"/>
        <w:rPr>
          <w:rFonts w:ascii="Tahoma" w:hAnsi="Tahoma" w:cs="Tahoma"/>
          <w:sz w:val="28"/>
          <w:szCs w:val="28"/>
          <w:lang w:val="fr-FR"/>
        </w:rPr>
      </w:pPr>
      <w:r w:rsidRPr="004468EA">
        <w:rPr>
          <w:rFonts w:ascii="Tahoma" w:hAnsi="Tahoma" w:cs="Tahoma"/>
          <w:sz w:val="28"/>
          <w:szCs w:val="28"/>
          <w:lang w:val="fr-FR"/>
        </w:rPr>
        <w:t xml:space="preserve">          Pentru remorci, semiremorci sau rulote impozitul este prevazut  in </w:t>
      </w:r>
      <w:r w:rsidRPr="004468EA">
        <w:rPr>
          <w:rFonts w:ascii="Tahoma" w:hAnsi="Tahoma" w:cs="Tahoma"/>
          <w:b/>
          <w:i/>
          <w:sz w:val="28"/>
          <w:szCs w:val="28"/>
          <w:lang w:val="fr-FR"/>
        </w:rPr>
        <w:t>anexa nr. 3 litera B.</w:t>
      </w:r>
    </w:p>
    <w:p w:rsidR="005D17E1" w:rsidRPr="004468EA" w:rsidRDefault="005D17E1" w:rsidP="005D17E1">
      <w:pPr>
        <w:jc w:val="both"/>
        <w:rPr>
          <w:rFonts w:ascii="Tahoma" w:hAnsi="Tahoma" w:cs="Tahoma"/>
          <w:b/>
          <w:i/>
          <w:sz w:val="28"/>
          <w:szCs w:val="28"/>
          <w:lang w:val="fr-FR"/>
        </w:rPr>
      </w:pPr>
      <w:r w:rsidRPr="004468EA">
        <w:rPr>
          <w:rFonts w:ascii="Tahoma" w:hAnsi="Tahoma" w:cs="Tahoma"/>
          <w:sz w:val="28"/>
          <w:szCs w:val="28"/>
          <w:lang w:val="fr-FR"/>
        </w:rPr>
        <w:tab/>
        <w:t xml:space="preserve">In cazul mijloacelor de transport pe apa, impozitul pe mijlocul de transport este egal cu suma corespunzatoare din </w:t>
      </w:r>
      <w:r w:rsidRPr="004468EA">
        <w:rPr>
          <w:rFonts w:ascii="Tahoma" w:hAnsi="Tahoma" w:cs="Tahoma"/>
          <w:b/>
          <w:i/>
          <w:sz w:val="28"/>
          <w:szCs w:val="28"/>
          <w:lang w:val="fr-FR"/>
        </w:rPr>
        <w:t>anexa nr. 3 litera C.</w:t>
      </w: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sz w:val="28"/>
          <w:szCs w:val="28"/>
          <w:lang w:val="fr-FR"/>
        </w:rPr>
        <w:t xml:space="preserve">Impozitul, in lei, pentru autovehiculele de transport marfa cu masa totala autorizata de peste 12 tone este egal cu suma corespunzatoare din </w:t>
      </w:r>
      <w:r w:rsidRPr="004468EA">
        <w:rPr>
          <w:rFonts w:ascii="Tahoma" w:hAnsi="Tahoma" w:cs="Tahoma"/>
          <w:b/>
          <w:i/>
          <w:sz w:val="28"/>
          <w:szCs w:val="28"/>
          <w:lang w:val="fr-FR"/>
        </w:rPr>
        <w:t xml:space="preserve">anexa nr. 3 literele D si E </w:t>
      </w:r>
      <w:r w:rsidRPr="004468EA">
        <w:rPr>
          <w:rFonts w:ascii="Tahoma" w:hAnsi="Tahoma" w:cs="Tahoma"/>
          <w:sz w:val="28"/>
          <w:szCs w:val="28"/>
          <w:lang w:val="fr-FR"/>
        </w:rPr>
        <w:t>stabilit conform H.G. 1309/2012 pentru anul 2014 urmand ca pentru anul 2015 sa fie actualizate ulterior.</w:t>
      </w:r>
    </w:p>
    <w:p w:rsidR="005D17E1" w:rsidRPr="004468EA" w:rsidRDefault="005D17E1" w:rsidP="005D17E1">
      <w:pPr>
        <w:ind w:firstLine="720"/>
        <w:jc w:val="both"/>
        <w:rPr>
          <w:rFonts w:ascii="Tahoma" w:hAnsi="Tahoma" w:cs="Tahoma"/>
          <w:b/>
          <w:i/>
          <w:sz w:val="28"/>
          <w:szCs w:val="28"/>
          <w:lang w:val="fr-FR"/>
        </w:rPr>
      </w:pPr>
      <w:r w:rsidRPr="004468EA">
        <w:rPr>
          <w:rFonts w:ascii="Tahoma" w:hAnsi="Tahoma" w:cs="Tahoma"/>
          <w:b/>
          <w:i/>
          <w:sz w:val="28"/>
          <w:szCs w:val="28"/>
          <w:lang w:val="fr-FR"/>
        </w:rPr>
        <w:t xml:space="preserve"> </w:t>
      </w:r>
      <w:r w:rsidRPr="004468EA">
        <w:rPr>
          <w:rFonts w:ascii="Tahoma" w:hAnsi="Tahoma" w:cs="Tahoma"/>
          <w:sz w:val="28"/>
          <w:szCs w:val="28"/>
          <w:lang w:val="fr-FR"/>
        </w:rPr>
        <w:t>Impozitul pe mijlocul de transport se plateste anual, in doua rate egale, pana la datele de 31 martie si 30 septembrie inclusiv.</w:t>
      </w: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sz w:val="28"/>
          <w:szCs w:val="28"/>
          <w:lang w:val="fr-FR"/>
        </w:rPr>
        <w:t xml:space="preserve">Impozitul anual pe mijlocul de transport, datorat aceluiasi buget local de catre contribuabilii, persoane fizice si juridice de pana </w:t>
      </w:r>
      <w:proofErr w:type="gramStart"/>
      <w:r w:rsidRPr="004468EA">
        <w:rPr>
          <w:rFonts w:ascii="Tahoma" w:hAnsi="Tahoma" w:cs="Tahoma"/>
          <w:sz w:val="28"/>
          <w:szCs w:val="28"/>
          <w:lang w:val="fr-FR"/>
        </w:rPr>
        <w:t>la</w:t>
      </w:r>
      <w:proofErr w:type="gramEnd"/>
      <w:r w:rsidRPr="004468EA">
        <w:rPr>
          <w:rFonts w:ascii="Tahoma" w:hAnsi="Tahoma" w:cs="Tahoma"/>
          <w:sz w:val="28"/>
          <w:szCs w:val="28"/>
          <w:lang w:val="fr-FR"/>
        </w:rPr>
        <w:t xml:space="preserve"> 50 lei inclusiv, se plateste integral pana la primul termen de plata.</w:t>
      </w:r>
    </w:p>
    <w:p w:rsidR="005D17E1" w:rsidRPr="004468EA" w:rsidRDefault="005D17E1" w:rsidP="005D17E1">
      <w:pPr>
        <w:ind w:firstLine="720"/>
        <w:jc w:val="both"/>
        <w:rPr>
          <w:rFonts w:ascii="Tahoma" w:hAnsi="Tahoma" w:cs="Tahoma"/>
          <w:sz w:val="28"/>
          <w:szCs w:val="28"/>
          <w:lang w:val="fr-FR"/>
        </w:rPr>
      </w:pP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b/>
          <w:sz w:val="28"/>
          <w:szCs w:val="28"/>
          <w:lang w:val="fr-FR"/>
        </w:rPr>
        <w:t>4.</w:t>
      </w:r>
      <w:r w:rsidRPr="004468EA">
        <w:rPr>
          <w:rFonts w:ascii="Tahoma" w:hAnsi="Tahoma" w:cs="Tahoma"/>
          <w:sz w:val="28"/>
          <w:szCs w:val="28"/>
          <w:lang w:val="fr-FR"/>
        </w:rPr>
        <w:t xml:space="preserve"> Instrainarea unei cladiri, unui teren sau unui mijloc de transport prin oricare dintre modalitatile prevazute de lege, nu poate fi efectuata pana cand titularul dreptului de proprietate asupra bunurilor respective, nu are stinse orice creante fiscale locale, cu exceptia obligatiilor fiscale aflate in litigiu.</w:t>
      </w:r>
    </w:p>
    <w:p w:rsidR="005D17E1" w:rsidRPr="004468EA" w:rsidRDefault="005D17E1" w:rsidP="005D17E1">
      <w:pPr>
        <w:ind w:firstLine="720"/>
        <w:jc w:val="both"/>
        <w:rPr>
          <w:rFonts w:ascii="Tahoma" w:hAnsi="Tahoma" w:cs="Tahoma"/>
          <w:sz w:val="28"/>
          <w:szCs w:val="28"/>
          <w:lang w:val="fr-FR"/>
        </w:rPr>
      </w:pP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b/>
          <w:sz w:val="28"/>
          <w:szCs w:val="28"/>
          <w:lang w:val="fr-FR"/>
        </w:rPr>
        <w:t>5.</w:t>
      </w:r>
      <w:r w:rsidRPr="004468EA">
        <w:rPr>
          <w:rFonts w:ascii="Tahoma" w:hAnsi="Tahoma" w:cs="Tahoma"/>
          <w:sz w:val="28"/>
          <w:szCs w:val="28"/>
          <w:lang w:val="fr-FR"/>
        </w:rPr>
        <w:t xml:space="preserve"> Pentru plata cu anticipatie a impozitului pe cladiri, a impozitului pe teren si a impozitului pe mijlocul de transport, de catre persoanele fizice si juridice se acorda o bonificatie de 10 % daca plata impozitului se efectueaza pana la data de 31 martie a anului respectiv inclusiv.</w:t>
      </w:r>
    </w:p>
    <w:p w:rsidR="005D17E1" w:rsidRPr="004468EA" w:rsidRDefault="005D17E1" w:rsidP="005D17E1">
      <w:pPr>
        <w:ind w:firstLine="720"/>
        <w:jc w:val="both"/>
        <w:rPr>
          <w:rFonts w:ascii="Tahoma" w:hAnsi="Tahoma" w:cs="Tahoma"/>
          <w:sz w:val="28"/>
          <w:szCs w:val="28"/>
          <w:lang w:val="fr-FR"/>
        </w:rPr>
      </w:pP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b/>
          <w:sz w:val="28"/>
          <w:szCs w:val="28"/>
          <w:lang w:val="fr-FR"/>
        </w:rPr>
        <w:lastRenderedPageBreak/>
        <w:t>6.</w:t>
      </w:r>
      <w:r w:rsidRPr="004468EA">
        <w:rPr>
          <w:rFonts w:ascii="Tahoma" w:hAnsi="Tahoma" w:cs="Tahoma"/>
          <w:sz w:val="28"/>
          <w:szCs w:val="28"/>
          <w:lang w:val="fr-FR"/>
        </w:rPr>
        <w:t xml:space="preserve"> Valoarea taxei pentru afisaj in scop de reclama si publicitate, se calculeaza anual, prin inmultirea numarului de mp sau fractiuni de mp a suprafetei afisajului pentru reclama sau publicitate cu sumele stabilite, astfel:</w:t>
      </w: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sz w:val="28"/>
          <w:szCs w:val="28"/>
          <w:lang w:val="fr-FR"/>
        </w:rPr>
        <w:t>a) In cazul unui afisaj situat la locul in care persoana deruleaza o activitate economica, taxa este de 20 lei/an/mp sau fractiune de mp.</w:t>
      </w: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sz w:val="28"/>
          <w:szCs w:val="28"/>
          <w:lang w:val="fr-FR"/>
        </w:rPr>
        <w:t>b) In cazul oricarui alt panou, afisaj sau stuctura de afisaj pentru reclama si publicitate, taxa este de 20 lei/an/mp sau fractiune de mp.</w:t>
      </w: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sz w:val="28"/>
          <w:szCs w:val="28"/>
          <w:lang w:val="fr-FR"/>
        </w:rPr>
        <w:t>In situatia in care afisajul in scop de reclama si publicitate este amplasat in cursul anului, taxa se datoreaza incepand cu data de intai a lunii urmatoare celei in care s-a eliberat autorizatia de construire.</w:t>
      </w: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sz w:val="28"/>
          <w:szCs w:val="28"/>
          <w:lang w:val="fr-FR"/>
        </w:rPr>
        <w:t>Taxa datorata se da la scadere de la data de intai a lunii urmatoare celei in care contribuabilul a depus cererea prin care pe proprie raspundere renunta la aceasta modalitate de afisaj, in scop de reclama si publicitate.</w:t>
      </w: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sz w:val="28"/>
          <w:szCs w:val="28"/>
          <w:lang w:val="fr-FR"/>
        </w:rPr>
        <w:t>Contribuabilii care utilizeaza un panou de afisaj sau structura de afisaj pentru reclama si publicitate au obligatia de a depune o declaratie de impunere anuala la compartimentul de specialitate al autoritatii administratiei publice locale, pana la data de 31 ianuarie al fiecarui an sau in termen de 30 de zile de la data eliberarii autorizatiei de constuire, dupa caz.</w:t>
      </w:r>
    </w:p>
    <w:p w:rsidR="005D17E1" w:rsidRPr="004468EA" w:rsidRDefault="005D17E1" w:rsidP="005D17E1">
      <w:pPr>
        <w:ind w:firstLine="720"/>
        <w:jc w:val="both"/>
        <w:rPr>
          <w:rFonts w:ascii="Tahoma" w:hAnsi="Tahoma" w:cs="Tahoma"/>
          <w:color w:val="000000"/>
          <w:sz w:val="28"/>
          <w:szCs w:val="28"/>
          <w:lang w:val="fr-FR"/>
        </w:rPr>
      </w:pPr>
      <w:r w:rsidRPr="004468EA">
        <w:rPr>
          <w:rFonts w:ascii="Tahoma" w:hAnsi="Tahoma" w:cs="Tahoma"/>
          <w:sz w:val="28"/>
          <w:szCs w:val="28"/>
          <w:lang w:val="fr-FR"/>
        </w:rPr>
        <w:t xml:space="preserve">Modelul declaratiei de impunere privind stabilirea taxei pentru afisaj in scop de reclama si publicitate este prevazut in </w:t>
      </w:r>
      <w:r w:rsidRPr="004468EA">
        <w:rPr>
          <w:rFonts w:ascii="Tahoma" w:hAnsi="Tahoma" w:cs="Tahoma"/>
          <w:b/>
          <w:i/>
          <w:color w:val="000000"/>
          <w:sz w:val="28"/>
          <w:szCs w:val="28"/>
          <w:lang w:val="fr-FR"/>
        </w:rPr>
        <w:t>anexa nr. 8.</w:t>
      </w: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sz w:val="28"/>
          <w:szCs w:val="28"/>
          <w:lang w:val="fr-FR"/>
        </w:rPr>
        <w:t>Taxa pentru serviciile de reclama si publicitate realizate in baza unui contract sau a unei altfel de intelegeri, cu exceptia serviciilor de reclama si publicitate realizate prin mijloacele de informare in masa scrise si audiovizuale se calculeaza prin aplicarea cotei de 3% asupra valorii serviciilor de reclama si publicitate prevazute, exclusiv taxa pe valoarea adaugata.</w:t>
      </w:r>
    </w:p>
    <w:p w:rsidR="005D17E1" w:rsidRPr="004468EA" w:rsidRDefault="005D17E1" w:rsidP="005D17E1">
      <w:pPr>
        <w:jc w:val="both"/>
        <w:rPr>
          <w:rFonts w:ascii="Tahoma" w:hAnsi="Tahoma" w:cs="Tahoma"/>
          <w:sz w:val="28"/>
          <w:szCs w:val="28"/>
          <w:lang w:val="fr-FR"/>
        </w:rPr>
      </w:pP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b/>
          <w:sz w:val="28"/>
          <w:szCs w:val="28"/>
          <w:lang w:val="fr-FR"/>
        </w:rPr>
        <w:t>7.</w:t>
      </w:r>
      <w:r w:rsidRPr="004468EA">
        <w:rPr>
          <w:rFonts w:ascii="Tahoma" w:hAnsi="Tahoma" w:cs="Tahoma"/>
          <w:sz w:val="28"/>
          <w:szCs w:val="28"/>
          <w:lang w:val="fr-FR"/>
        </w:rPr>
        <w:t xml:space="preserve"> Pentru sederea intr-o unitate de cazare din municipiul Curtea de Arges, se stabileste taxa hoteliera in cota de 1% pentru fiecare zi de </w:t>
      </w:r>
      <w:proofErr w:type="gramStart"/>
      <w:r w:rsidRPr="004468EA">
        <w:rPr>
          <w:rFonts w:ascii="Tahoma" w:hAnsi="Tahoma" w:cs="Tahoma"/>
          <w:sz w:val="28"/>
          <w:szCs w:val="28"/>
          <w:lang w:val="fr-FR"/>
        </w:rPr>
        <w:t>cazare ,</w:t>
      </w:r>
      <w:proofErr w:type="gramEnd"/>
      <w:r w:rsidRPr="004468EA">
        <w:rPr>
          <w:rFonts w:ascii="Tahoma" w:hAnsi="Tahoma" w:cs="Tahoma"/>
          <w:sz w:val="28"/>
          <w:szCs w:val="28"/>
          <w:lang w:val="fr-FR"/>
        </w:rPr>
        <w:t xml:space="preserve"> care se aplica la tarifele de cazare, practicate de unitatile hoteliere, exclusiv taxa pe valoarea adaugata.</w:t>
      </w:r>
    </w:p>
    <w:p w:rsidR="005D17E1" w:rsidRPr="004468EA" w:rsidRDefault="005D17E1" w:rsidP="005D17E1">
      <w:pPr>
        <w:jc w:val="both"/>
        <w:rPr>
          <w:rFonts w:ascii="Tahoma" w:hAnsi="Tahoma" w:cs="Tahoma"/>
          <w:sz w:val="28"/>
          <w:szCs w:val="28"/>
          <w:lang w:val="fr-FR"/>
        </w:rPr>
      </w:pP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b/>
          <w:sz w:val="28"/>
          <w:szCs w:val="28"/>
          <w:lang w:val="fr-FR"/>
        </w:rPr>
        <w:t>8.</w:t>
      </w:r>
      <w:r w:rsidRPr="004468EA">
        <w:rPr>
          <w:rFonts w:ascii="Tahoma" w:hAnsi="Tahoma" w:cs="Tahoma"/>
          <w:sz w:val="28"/>
          <w:szCs w:val="28"/>
          <w:lang w:val="fr-FR"/>
        </w:rPr>
        <w:t xml:space="preserve"> Pentru activitatile artistice si distractive de videoteca si discoteca, impozitul pe spectacole se stabileste in functie de suprafata incintei in care se desfasoara spectacolul, dupa cum urmeaza:</w:t>
      </w:r>
    </w:p>
    <w:p w:rsidR="005D17E1" w:rsidRPr="004468EA" w:rsidRDefault="005D17E1" w:rsidP="005D17E1">
      <w:pPr>
        <w:ind w:firstLine="720"/>
        <w:jc w:val="both"/>
        <w:rPr>
          <w:rFonts w:ascii="Tahoma" w:hAnsi="Tahoma" w:cs="Tahoma"/>
          <w:sz w:val="28"/>
          <w:szCs w:val="28"/>
        </w:rPr>
      </w:pPr>
      <w:r w:rsidRPr="004468EA">
        <w:rPr>
          <w:rFonts w:ascii="Tahoma" w:hAnsi="Tahoma" w:cs="Tahoma"/>
          <w:sz w:val="28"/>
          <w:szCs w:val="28"/>
        </w:rPr>
        <w:t xml:space="preserve">a) </w:t>
      </w:r>
      <w:proofErr w:type="gramStart"/>
      <w:r w:rsidRPr="004468EA">
        <w:rPr>
          <w:rFonts w:ascii="Tahoma" w:hAnsi="Tahoma" w:cs="Tahoma"/>
          <w:sz w:val="28"/>
          <w:szCs w:val="28"/>
        </w:rPr>
        <w:t>in</w:t>
      </w:r>
      <w:proofErr w:type="gramEnd"/>
      <w:r w:rsidRPr="004468EA">
        <w:rPr>
          <w:rFonts w:ascii="Tahoma" w:hAnsi="Tahoma" w:cs="Tahoma"/>
          <w:sz w:val="28"/>
          <w:szCs w:val="28"/>
        </w:rPr>
        <w:t xml:space="preserve"> cazul videotecilor </w:t>
      </w:r>
      <w:r w:rsidRPr="004468EA">
        <w:rPr>
          <w:rFonts w:ascii="Tahoma" w:hAnsi="Tahoma" w:cs="Tahoma"/>
          <w:sz w:val="28"/>
          <w:szCs w:val="28"/>
        </w:rPr>
        <w:tab/>
        <w:t>- 0.2 lei/mp/zi</w:t>
      </w:r>
    </w:p>
    <w:p w:rsidR="005D17E1" w:rsidRPr="004468EA" w:rsidRDefault="005D17E1" w:rsidP="005D17E1">
      <w:pPr>
        <w:ind w:firstLine="720"/>
        <w:jc w:val="both"/>
        <w:rPr>
          <w:rFonts w:ascii="Tahoma" w:hAnsi="Tahoma" w:cs="Tahoma"/>
          <w:sz w:val="28"/>
          <w:szCs w:val="28"/>
        </w:rPr>
      </w:pPr>
      <w:r w:rsidRPr="004468EA">
        <w:rPr>
          <w:rFonts w:ascii="Tahoma" w:hAnsi="Tahoma" w:cs="Tahoma"/>
          <w:sz w:val="28"/>
          <w:szCs w:val="28"/>
        </w:rPr>
        <w:t xml:space="preserve">b) </w:t>
      </w:r>
      <w:proofErr w:type="gramStart"/>
      <w:r w:rsidRPr="004468EA">
        <w:rPr>
          <w:rFonts w:ascii="Tahoma" w:hAnsi="Tahoma" w:cs="Tahoma"/>
          <w:sz w:val="28"/>
          <w:szCs w:val="28"/>
        </w:rPr>
        <w:t>in</w:t>
      </w:r>
      <w:proofErr w:type="gramEnd"/>
      <w:r w:rsidRPr="004468EA">
        <w:rPr>
          <w:rFonts w:ascii="Tahoma" w:hAnsi="Tahoma" w:cs="Tahoma"/>
          <w:sz w:val="28"/>
          <w:szCs w:val="28"/>
        </w:rPr>
        <w:t xml:space="preserve"> cazul discotecilor</w:t>
      </w:r>
      <w:r w:rsidRPr="004468EA">
        <w:rPr>
          <w:rFonts w:ascii="Tahoma" w:hAnsi="Tahoma" w:cs="Tahoma"/>
          <w:sz w:val="28"/>
          <w:szCs w:val="28"/>
        </w:rPr>
        <w:tab/>
      </w:r>
      <w:r w:rsidRPr="004468EA">
        <w:rPr>
          <w:rFonts w:ascii="Tahoma" w:hAnsi="Tahoma" w:cs="Tahoma"/>
          <w:sz w:val="28"/>
          <w:szCs w:val="28"/>
        </w:rPr>
        <w:tab/>
        <w:t>- 0.2 lei/mp/zi</w:t>
      </w: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sz w:val="28"/>
          <w:szCs w:val="28"/>
          <w:lang w:val="fr-FR"/>
        </w:rPr>
        <w:t>Pentru determinarea impozitului pe spectacole, asupra nivelurilor stabilite la aliniatul (1), se aplica coeficientul de corectie, ce corespunde localitatii urbane de rangul II, respectiv coeficientul 4.00.</w:t>
      </w:r>
    </w:p>
    <w:p w:rsidR="005D17E1" w:rsidRPr="004468EA" w:rsidRDefault="005D17E1" w:rsidP="005D17E1">
      <w:pPr>
        <w:jc w:val="both"/>
        <w:rPr>
          <w:rFonts w:ascii="Tahoma" w:hAnsi="Tahoma" w:cs="Tahoma"/>
          <w:sz w:val="28"/>
          <w:szCs w:val="28"/>
          <w:lang w:val="fr-FR"/>
        </w:rPr>
      </w:pP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b/>
          <w:sz w:val="28"/>
          <w:szCs w:val="28"/>
          <w:lang w:val="fr-FR"/>
        </w:rPr>
        <w:lastRenderedPageBreak/>
        <w:t>9.</w:t>
      </w:r>
      <w:r w:rsidRPr="004468EA">
        <w:rPr>
          <w:rFonts w:ascii="Tahoma" w:hAnsi="Tahoma" w:cs="Tahoma"/>
          <w:sz w:val="28"/>
          <w:szCs w:val="28"/>
          <w:lang w:val="fr-FR"/>
        </w:rPr>
        <w:t>Taxa pentru realizarea de copii de pe documentele solicitate in conditiile Legii nr.544/2001 privind liberul acces la informatiile de interes public, cu modificarile si completarile ulterioare se stabileste la valoarea de 1 leu/pagina.</w:t>
      </w:r>
    </w:p>
    <w:p w:rsidR="005D17E1" w:rsidRPr="004468EA" w:rsidRDefault="005D17E1" w:rsidP="005D17E1">
      <w:pPr>
        <w:jc w:val="both"/>
        <w:rPr>
          <w:rFonts w:ascii="Tahoma" w:hAnsi="Tahoma" w:cs="Tahoma"/>
          <w:sz w:val="28"/>
          <w:szCs w:val="28"/>
          <w:lang w:val="fr-FR"/>
        </w:rPr>
      </w:pPr>
    </w:p>
    <w:p w:rsidR="005D17E1" w:rsidRPr="004468EA" w:rsidRDefault="005D17E1" w:rsidP="005D17E1">
      <w:pPr>
        <w:ind w:firstLine="720"/>
        <w:jc w:val="both"/>
        <w:rPr>
          <w:rFonts w:ascii="Tahoma" w:hAnsi="Tahoma" w:cs="Tahoma"/>
          <w:b/>
          <w:i/>
          <w:color w:val="000000"/>
          <w:sz w:val="28"/>
          <w:szCs w:val="28"/>
          <w:lang w:val="fr-FR"/>
        </w:rPr>
      </w:pPr>
      <w:r w:rsidRPr="004468EA">
        <w:rPr>
          <w:rFonts w:ascii="Tahoma" w:hAnsi="Tahoma" w:cs="Tahoma"/>
          <w:b/>
          <w:sz w:val="28"/>
          <w:szCs w:val="28"/>
          <w:lang w:val="fr-FR"/>
        </w:rPr>
        <w:t>10.</w:t>
      </w:r>
      <w:r w:rsidRPr="004468EA">
        <w:rPr>
          <w:rFonts w:ascii="Tahoma" w:hAnsi="Tahoma" w:cs="Tahoma"/>
          <w:sz w:val="28"/>
          <w:szCs w:val="28"/>
          <w:lang w:val="fr-FR"/>
        </w:rPr>
        <w:t xml:space="preserve"> Procedura, criteriile si conditiile de acordare a scutirii la plata impozitului pe cladiri si teren datorate de catre persoanele fizice pentru locuinta de domiciliu, prevazute la art.286 alin.1si 3 din Legea nr.571/2003 privind codul fiscal cu modificarile si completarile ulterioare sunt prevazute in </w:t>
      </w:r>
      <w:r w:rsidRPr="004468EA">
        <w:rPr>
          <w:rFonts w:ascii="Tahoma" w:hAnsi="Tahoma" w:cs="Tahoma"/>
          <w:b/>
          <w:i/>
          <w:color w:val="000000"/>
          <w:sz w:val="28"/>
          <w:szCs w:val="28"/>
          <w:lang w:val="fr-FR"/>
        </w:rPr>
        <w:t>anexa nr 9.</w:t>
      </w:r>
    </w:p>
    <w:p w:rsidR="005D17E1" w:rsidRPr="004468EA" w:rsidRDefault="005D17E1" w:rsidP="005D17E1">
      <w:pPr>
        <w:ind w:firstLine="720"/>
        <w:jc w:val="both"/>
        <w:rPr>
          <w:rFonts w:ascii="Tahoma" w:hAnsi="Tahoma" w:cs="Tahoma"/>
          <w:b/>
          <w:sz w:val="28"/>
          <w:szCs w:val="28"/>
          <w:lang w:val="fr-FR"/>
        </w:rPr>
      </w:pPr>
    </w:p>
    <w:p w:rsidR="005D17E1" w:rsidRPr="004468EA" w:rsidRDefault="005D17E1" w:rsidP="005D17E1">
      <w:pPr>
        <w:ind w:firstLine="720"/>
        <w:jc w:val="both"/>
        <w:rPr>
          <w:rFonts w:ascii="Tahoma" w:hAnsi="Tahoma" w:cs="Tahoma"/>
          <w:b/>
          <w:i/>
          <w:color w:val="000000"/>
          <w:sz w:val="28"/>
          <w:szCs w:val="28"/>
          <w:lang w:val="fr-FR"/>
        </w:rPr>
      </w:pPr>
      <w:r w:rsidRPr="004468EA">
        <w:rPr>
          <w:rFonts w:ascii="Tahoma" w:hAnsi="Tahoma" w:cs="Tahoma"/>
          <w:b/>
          <w:sz w:val="28"/>
          <w:szCs w:val="28"/>
          <w:lang w:val="fr-FR"/>
        </w:rPr>
        <w:t xml:space="preserve">11. </w:t>
      </w:r>
      <w:r w:rsidRPr="004468EA">
        <w:rPr>
          <w:rFonts w:ascii="Tahoma" w:hAnsi="Tahoma" w:cs="Tahoma"/>
          <w:sz w:val="28"/>
          <w:szCs w:val="28"/>
          <w:lang w:val="fr-FR"/>
        </w:rPr>
        <w:t xml:space="preserve">Pentru eliberarea certificatelor, avizelor si autorizatiilor, contribuabilii datoreaza taxe diferentiate conform </w:t>
      </w:r>
      <w:r w:rsidRPr="004468EA">
        <w:rPr>
          <w:rFonts w:ascii="Tahoma" w:hAnsi="Tahoma" w:cs="Tahoma"/>
          <w:b/>
          <w:i/>
          <w:color w:val="000000"/>
          <w:sz w:val="28"/>
          <w:szCs w:val="28"/>
          <w:lang w:val="fr-FR"/>
        </w:rPr>
        <w:t>anexa nr 4.</w:t>
      </w:r>
    </w:p>
    <w:p w:rsidR="005D17E1" w:rsidRPr="004468EA" w:rsidRDefault="005D17E1" w:rsidP="005D17E1">
      <w:pPr>
        <w:ind w:firstLine="720"/>
        <w:jc w:val="both"/>
        <w:rPr>
          <w:rFonts w:ascii="Tahoma" w:hAnsi="Tahoma" w:cs="Tahoma"/>
          <w:sz w:val="28"/>
          <w:szCs w:val="28"/>
          <w:lang w:val="fr-FR"/>
        </w:rPr>
      </w:pPr>
    </w:p>
    <w:p w:rsidR="005D17E1" w:rsidRPr="004468EA" w:rsidRDefault="005D17E1" w:rsidP="005D17E1">
      <w:pPr>
        <w:ind w:firstLine="720"/>
        <w:jc w:val="both"/>
        <w:rPr>
          <w:rFonts w:ascii="Tahoma" w:hAnsi="Tahoma" w:cs="Tahoma"/>
          <w:b/>
          <w:i/>
          <w:color w:val="000000"/>
          <w:sz w:val="28"/>
          <w:szCs w:val="28"/>
          <w:lang w:val="fr-FR"/>
        </w:rPr>
      </w:pPr>
      <w:r w:rsidRPr="004468EA">
        <w:rPr>
          <w:rFonts w:ascii="Tahoma" w:hAnsi="Tahoma" w:cs="Tahoma"/>
          <w:b/>
          <w:sz w:val="28"/>
          <w:szCs w:val="28"/>
          <w:lang w:val="fr-FR"/>
        </w:rPr>
        <w:t>12.</w:t>
      </w:r>
      <w:r w:rsidRPr="004468EA">
        <w:rPr>
          <w:rFonts w:ascii="Tahoma" w:hAnsi="Tahoma" w:cs="Tahoma"/>
          <w:sz w:val="28"/>
          <w:szCs w:val="28"/>
          <w:lang w:val="fr-FR"/>
        </w:rPr>
        <w:t xml:space="preserve"> Pentru eliberarea / viza anuala a autorizatiei privind desfasurarea activitatii de alimentatie publica, contribuabilii datoreaza taxe diferentiate, conform </w:t>
      </w:r>
      <w:r w:rsidRPr="004468EA">
        <w:rPr>
          <w:rFonts w:ascii="Tahoma" w:hAnsi="Tahoma" w:cs="Tahoma"/>
          <w:b/>
          <w:i/>
          <w:color w:val="000000"/>
          <w:sz w:val="28"/>
          <w:szCs w:val="28"/>
          <w:lang w:val="fr-FR"/>
        </w:rPr>
        <w:t>anexa nr 5.</w:t>
      </w:r>
    </w:p>
    <w:p w:rsidR="005D17E1" w:rsidRPr="004468EA" w:rsidRDefault="005D17E1" w:rsidP="005D17E1">
      <w:pPr>
        <w:ind w:firstLine="720"/>
        <w:jc w:val="both"/>
        <w:rPr>
          <w:rFonts w:ascii="Tahoma" w:hAnsi="Tahoma" w:cs="Tahoma"/>
          <w:sz w:val="28"/>
          <w:szCs w:val="28"/>
          <w:lang w:val="fr-FR"/>
        </w:rPr>
      </w:pP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b/>
          <w:sz w:val="28"/>
          <w:szCs w:val="28"/>
          <w:lang w:val="fr-FR"/>
        </w:rPr>
        <w:t xml:space="preserve">13. </w:t>
      </w:r>
      <w:r w:rsidRPr="004468EA">
        <w:rPr>
          <w:rFonts w:ascii="Tahoma" w:hAnsi="Tahoma" w:cs="Tahoma"/>
          <w:sz w:val="28"/>
          <w:szCs w:val="28"/>
          <w:lang w:val="fr-FR"/>
        </w:rPr>
        <w:t xml:space="preserve">Pentru utilizarea temporara a locurilor publice, contribuabilii datoreaza taxe diferentiate, potrivit </w:t>
      </w:r>
      <w:r w:rsidRPr="004468EA">
        <w:rPr>
          <w:rFonts w:ascii="Tahoma" w:hAnsi="Tahoma" w:cs="Tahoma"/>
          <w:b/>
          <w:i/>
          <w:color w:val="000000"/>
          <w:sz w:val="28"/>
          <w:szCs w:val="28"/>
          <w:lang w:val="fr-FR"/>
        </w:rPr>
        <w:t>anexa nr 6.</w:t>
      </w: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sz w:val="28"/>
          <w:szCs w:val="28"/>
          <w:lang w:val="fr-FR"/>
        </w:rPr>
        <w:t>Taxele pentru utilizarea temporara a locurilor publice se platesc anticipat si se incaseaza in baza acordurilor si a autorizatiilor eliberate de primar.</w:t>
      </w: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sz w:val="28"/>
          <w:szCs w:val="28"/>
          <w:lang w:val="fr-FR"/>
        </w:rPr>
        <w:t>Utilizarea temporara a locurilor publice pentru desfasurarea unor activitati economice se face in baza acordului de comercializare eliberat de primar.Modelul acordului de comercializare precum si procedurile de eliberare, se stabilesc prin dispozitia primarului.</w:t>
      </w:r>
    </w:p>
    <w:p w:rsidR="005D17E1" w:rsidRPr="004468EA" w:rsidRDefault="005D17E1" w:rsidP="005D17E1">
      <w:pPr>
        <w:ind w:firstLine="720"/>
        <w:jc w:val="both"/>
        <w:rPr>
          <w:rFonts w:ascii="Tahoma" w:hAnsi="Tahoma" w:cs="Tahoma"/>
          <w:sz w:val="28"/>
          <w:szCs w:val="28"/>
          <w:lang w:val="fr-FR"/>
        </w:rPr>
      </w:pPr>
    </w:p>
    <w:p w:rsidR="005D17E1" w:rsidRPr="004468EA" w:rsidRDefault="005D17E1" w:rsidP="005D17E1">
      <w:pPr>
        <w:ind w:firstLine="720"/>
        <w:jc w:val="both"/>
        <w:rPr>
          <w:rFonts w:ascii="Tahoma" w:hAnsi="Tahoma" w:cs="Tahoma"/>
          <w:b/>
          <w:i/>
          <w:sz w:val="28"/>
          <w:szCs w:val="28"/>
          <w:lang w:val="fr-FR"/>
        </w:rPr>
      </w:pPr>
      <w:r w:rsidRPr="004468EA">
        <w:rPr>
          <w:rFonts w:ascii="Tahoma" w:hAnsi="Tahoma" w:cs="Tahoma"/>
          <w:b/>
          <w:sz w:val="28"/>
          <w:szCs w:val="28"/>
          <w:lang w:val="fr-FR"/>
        </w:rPr>
        <w:t>14.</w:t>
      </w:r>
      <w:r w:rsidRPr="004468EA">
        <w:rPr>
          <w:rFonts w:ascii="Tahoma" w:hAnsi="Tahoma" w:cs="Tahoma"/>
          <w:sz w:val="28"/>
          <w:szCs w:val="28"/>
          <w:lang w:val="fr-FR"/>
        </w:rPr>
        <w:t xml:space="preserve"> Amenzile stabilite prin HGR 1309/2012 sunt prevazute in </w:t>
      </w:r>
      <w:r w:rsidRPr="004468EA">
        <w:rPr>
          <w:rFonts w:ascii="Tahoma" w:hAnsi="Tahoma" w:cs="Tahoma"/>
          <w:b/>
          <w:i/>
          <w:sz w:val="28"/>
          <w:szCs w:val="28"/>
          <w:lang w:val="fr-FR"/>
        </w:rPr>
        <w:t>anexa nr 7.</w:t>
      </w:r>
    </w:p>
    <w:p w:rsidR="005D17E1" w:rsidRPr="004468EA" w:rsidRDefault="005D17E1" w:rsidP="005D17E1">
      <w:pPr>
        <w:ind w:firstLine="720"/>
        <w:jc w:val="both"/>
        <w:rPr>
          <w:rFonts w:ascii="Tahoma" w:hAnsi="Tahoma" w:cs="Tahoma"/>
          <w:sz w:val="28"/>
          <w:szCs w:val="28"/>
          <w:lang w:val="fr-FR"/>
        </w:rPr>
      </w:pPr>
    </w:p>
    <w:p w:rsidR="005D17E1" w:rsidRPr="004468EA" w:rsidRDefault="005D17E1" w:rsidP="005D17E1">
      <w:pPr>
        <w:ind w:firstLine="720"/>
        <w:jc w:val="both"/>
        <w:rPr>
          <w:rFonts w:ascii="Tahoma" w:hAnsi="Tahoma" w:cs="Tahoma"/>
          <w:sz w:val="28"/>
          <w:szCs w:val="28"/>
          <w:lang w:val="fr-FR"/>
        </w:rPr>
      </w:pPr>
      <w:r w:rsidRPr="004468EA">
        <w:rPr>
          <w:rFonts w:ascii="Tahoma" w:hAnsi="Tahoma" w:cs="Tahoma"/>
          <w:b/>
          <w:sz w:val="28"/>
          <w:szCs w:val="28"/>
          <w:lang w:val="fr-FR"/>
        </w:rPr>
        <w:t>15.</w:t>
      </w:r>
      <w:r w:rsidRPr="004468EA">
        <w:rPr>
          <w:rFonts w:ascii="Tahoma" w:hAnsi="Tahoma" w:cs="Tahoma"/>
          <w:sz w:val="28"/>
          <w:szCs w:val="28"/>
          <w:lang w:val="fr-FR"/>
        </w:rPr>
        <w:t xml:space="preserve"> Majorarea anuala prevazuta </w:t>
      </w:r>
      <w:proofErr w:type="gramStart"/>
      <w:r w:rsidRPr="004468EA">
        <w:rPr>
          <w:rFonts w:ascii="Tahoma" w:hAnsi="Tahoma" w:cs="Tahoma"/>
          <w:sz w:val="28"/>
          <w:szCs w:val="28"/>
          <w:lang w:val="fr-FR"/>
        </w:rPr>
        <w:t>la</w:t>
      </w:r>
      <w:proofErr w:type="gramEnd"/>
      <w:r w:rsidRPr="004468EA">
        <w:rPr>
          <w:rFonts w:ascii="Tahoma" w:hAnsi="Tahoma" w:cs="Tahoma"/>
          <w:sz w:val="28"/>
          <w:szCs w:val="28"/>
          <w:lang w:val="fr-FR"/>
        </w:rPr>
        <w:t xml:space="preserve"> art. 287 din Legea nr. 571/2003 privind codul fiscal, cu modificarile si completarile ulterioare, nu se aplica in 2015.</w:t>
      </w:r>
    </w:p>
    <w:p w:rsidR="005D17E1" w:rsidRPr="004468EA" w:rsidRDefault="005D17E1" w:rsidP="005D17E1">
      <w:pPr>
        <w:ind w:firstLine="720"/>
        <w:jc w:val="both"/>
        <w:rPr>
          <w:rFonts w:ascii="Tahoma" w:hAnsi="Tahoma" w:cs="Tahoma"/>
          <w:sz w:val="28"/>
          <w:szCs w:val="28"/>
          <w:lang w:val="fr-FR"/>
        </w:rPr>
      </w:pPr>
    </w:p>
    <w:p w:rsidR="005D17E1" w:rsidRPr="004468EA" w:rsidRDefault="005D17E1" w:rsidP="005D17E1">
      <w:pPr>
        <w:ind w:firstLine="720"/>
        <w:jc w:val="both"/>
        <w:rPr>
          <w:rFonts w:ascii="Tahoma" w:hAnsi="Tahoma" w:cs="Tahoma"/>
          <w:b/>
          <w:i/>
          <w:sz w:val="28"/>
          <w:szCs w:val="28"/>
          <w:lang w:val="fr-FR"/>
        </w:rPr>
      </w:pPr>
      <w:r w:rsidRPr="004468EA">
        <w:rPr>
          <w:rFonts w:ascii="Tahoma" w:hAnsi="Tahoma" w:cs="Tahoma"/>
          <w:b/>
          <w:sz w:val="28"/>
          <w:szCs w:val="28"/>
          <w:lang w:val="fr-FR"/>
        </w:rPr>
        <w:t>16.</w:t>
      </w:r>
      <w:r w:rsidRPr="004468EA">
        <w:rPr>
          <w:rFonts w:ascii="Tahoma" w:hAnsi="Tahoma" w:cs="Tahoma"/>
          <w:sz w:val="28"/>
          <w:szCs w:val="28"/>
          <w:lang w:val="fr-FR"/>
        </w:rPr>
        <w:t xml:space="preserve"> Taxele extrajudiciare de timbru aplicabile in anul 2015 sunt  prevazute in </w:t>
      </w:r>
      <w:r w:rsidRPr="004468EA">
        <w:rPr>
          <w:rFonts w:ascii="Tahoma" w:hAnsi="Tahoma" w:cs="Tahoma"/>
          <w:b/>
          <w:i/>
          <w:sz w:val="28"/>
          <w:szCs w:val="28"/>
          <w:lang w:val="fr-FR"/>
        </w:rPr>
        <w:t>anexa nr.10.</w:t>
      </w:r>
    </w:p>
    <w:p w:rsidR="005D17E1" w:rsidRPr="004468EA" w:rsidRDefault="005D17E1" w:rsidP="005D17E1">
      <w:pPr>
        <w:ind w:firstLine="720"/>
        <w:jc w:val="both"/>
        <w:rPr>
          <w:rFonts w:ascii="Tahoma" w:hAnsi="Tahoma" w:cs="Tahoma"/>
          <w:sz w:val="28"/>
          <w:szCs w:val="28"/>
          <w:lang w:val="fr-FR"/>
        </w:rPr>
      </w:pPr>
    </w:p>
    <w:p w:rsidR="005D17E1" w:rsidRPr="004468EA" w:rsidRDefault="005D17E1" w:rsidP="005D17E1">
      <w:pPr>
        <w:ind w:firstLine="720"/>
        <w:jc w:val="both"/>
        <w:rPr>
          <w:rFonts w:ascii="Tahoma" w:hAnsi="Tahoma" w:cs="Tahoma"/>
          <w:color w:val="000000"/>
          <w:sz w:val="28"/>
          <w:szCs w:val="28"/>
        </w:rPr>
      </w:pPr>
      <w:r w:rsidRPr="004468EA">
        <w:rPr>
          <w:rFonts w:ascii="Tahoma" w:hAnsi="Tahoma" w:cs="Tahoma"/>
          <w:b/>
          <w:sz w:val="28"/>
          <w:szCs w:val="28"/>
          <w:u w:val="single"/>
          <w:lang w:val="es-ES"/>
        </w:rPr>
        <w:t xml:space="preserve">Art.2. </w:t>
      </w:r>
      <w:r w:rsidRPr="004468EA">
        <w:rPr>
          <w:rFonts w:ascii="Tahoma" w:hAnsi="Tahoma" w:cs="Tahoma"/>
          <w:b/>
          <w:color w:val="000000"/>
          <w:sz w:val="28"/>
          <w:szCs w:val="28"/>
        </w:rPr>
        <w:t xml:space="preserve"> </w:t>
      </w:r>
      <w:r w:rsidRPr="004468EA">
        <w:rPr>
          <w:rFonts w:ascii="Tahoma" w:hAnsi="Tahoma" w:cs="Tahoma"/>
          <w:color w:val="000000"/>
          <w:sz w:val="28"/>
          <w:szCs w:val="28"/>
        </w:rPr>
        <w:t>Prezenta hotărâre intră în vigoare începand cu anul fiscal 2015.</w:t>
      </w:r>
    </w:p>
    <w:p w:rsidR="005D17E1" w:rsidRPr="004468EA" w:rsidRDefault="005D17E1" w:rsidP="005D17E1">
      <w:pPr>
        <w:ind w:firstLine="720"/>
        <w:jc w:val="both"/>
        <w:rPr>
          <w:rFonts w:ascii="Tahoma" w:hAnsi="Tahoma" w:cs="Tahoma"/>
          <w:color w:val="000000"/>
          <w:sz w:val="28"/>
          <w:szCs w:val="28"/>
        </w:rPr>
      </w:pPr>
    </w:p>
    <w:p w:rsidR="005D17E1" w:rsidRPr="004468EA" w:rsidRDefault="005D17E1" w:rsidP="005D17E1">
      <w:pPr>
        <w:ind w:firstLine="720"/>
        <w:jc w:val="both"/>
        <w:rPr>
          <w:rFonts w:ascii="Tahoma" w:hAnsi="Tahoma" w:cs="Tahoma"/>
          <w:color w:val="000000"/>
          <w:sz w:val="28"/>
          <w:szCs w:val="28"/>
        </w:rPr>
      </w:pPr>
      <w:r w:rsidRPr="004468EA">
        <w:rPr>
          <w:rFonts w:ascii="Tahoma" w:hAnsi="Tahoma" w:cs="Tahoma"/>
          <w:b/>
          <w:sz w:val="28"/>
          <w:szCs w:val="28"/>
          <w:u w:val="single"/>
          <w:lang w:val="es-ES"/>
        </w:rPr>
        <w:lastRenderedPageBreak/>
        <w:t xml:space="preserve">Art.3 </w:t>
      </w:r>
      <w:r w:rsidRPr="004468EA">
        <w:rPr>
          <w:rFonts w:ascii="Tahoma" w:hAnsi="Tahoma" w:cs="Tahoma"/>
          <w:sz w:val="28"/>
          <w:szCs w:val="28"/>
        </w:rPr>
        <w:t xml:space="preserve">   </w:t>
      </w:r>
      <w:r w:rsidRPr="004468EA">
        <w:rPr>
          <w:rFonts w:ascii="Tahoma" w:hAnsi="Tahoma" w:cs="Tahoma"/>
          <w:color w:val="000000"/>
          <w:sz w:val="28"/>
          <w:szCs w:val="28"/>
        </w:rPr>
        <w:t>La data intrării în vigoare a prezentei hotărâri îşi încetează aplicabilitatea prevederile HCL Curtea de Arges nr. 96/2013, precum şi orice alte prevederi contrare.</w:t>
      </w:r>
    </w:p>
    <w:p w:rsidR="005D17E1" w:rsidRPr="004468EA" w:rsidRDefault="005D17E1" w:rsidP="005D17E1">
      <w:pPr>
        <w:ind w:firstLine="720"/>
        <w:jc w:val="both"/>
        <w:rPr>
          <w:rFonts w:ascii="Tahoma" w:hAnsi="Tahoma" w:cs="Tahoma"/>
          <w:color w:val="000000"/>
          <w:sz w:val="28"/>
          <w:szCs w:val="28"/>
        </w:rPr>
      </w:pPr>
    </w:p>
    <w:p w:rsidR="005D17E1" w:rsidRPr="004468EA" w:rsidRDefault="005D17E1" w:rsidP="005D17E1">
      <w:pPr>
        <w:ind w:firstLine="720"/>
        <w:jc w:val="both"/>
        <w:rPr>
          <w:rFonts w:ascii="Tahoma" w:hAnsi="Tahoma" w:cs="Tahoma"/>
          <w:color w:val="000000"/>
          <w:sz w:val="28"/>
          <w:szCs w:val="28"/>
        </w:rPr>
      </w:pPr>
    </w:p>
    <w:p w:rsidR="005D17E1" w:rsidRPr="004468EA" w:rsidRDefault="005D17E1" w:rsidP="005D17E1">
      <w:pPr>
        <w:jc w:val="both"/>
        <w:rPr>
          <w:rFonts w:ascii="Tahoma" w:hAnsi="Tahoma" w:cs="Tahoma"/>
          <w:color w:val="000000"/>
          <w:sz w:val="28"/>
          <w:szCs w:val="28"/>
        </w:rPr>
      </w:pPr>
      <w:r w:rsidRPr="004468EA">
        <w:rPr>
          <w:rFonts w:ascii="Tahoma" w:hAnsi="Tahoma" w:cs="Tahoma"/>
          <w:b/>
          <w:color w:val="000000"/>
          <w:sz w:val="28"/>
          <w:szCs w:val="28"/>
        </w:rPr>
        <w:t xml:space="preserve">           </w:t>
      </w:r>
      <w:r w:rsidRPr="004468EA">
        <w:rPr>
          <w:rFonts w:ascii="Tahoma" w:hAnsi="Tahoma" w:cs="Tahoma"/>
          <w:b/>
          <w:sz w:val="28"/>
          <w:szCs w:val="28"/>
          <w:u w:val="single"/>
          <w:lang w:val="es-ES"/>
        </w:rPr>
        <w:t xml:space="preserve">Art.4 </w:t>
      </w:r>
      <w:r w:rsidRPr="004468EA">
        <w:rPr>
          <w:rFonts w:ascii="Tahoma" w:hAnsi="Tahoma" w:cs="Tahoma"/>
          <w:sz w:val="28"/>
          <w:szCs w:val="28"/>
        </w:rPr>
        <w:t xml:space="preserve">   </w:t>
      </w:r>
      <w:r w:rsidRPr="004468EA">
        <w:rPr>
          <w:rFonts w:ascii="Tahoma" w:hAnsi="Tahoma" w:cs="Tahoma"/>
          <w:color w:val="000000"/>
          <w:sz w:val="28"/>
          <w:szCs w:val="28"/>
        </w:rPr>
        <w:t xml:space="preserve">Prezenta hotărâre se completează cu prevederile Legii nr.571/2003 privind Codul fiscal, cu modificările şi completările ulterioare, precum şi ale HGR nr.44/2004 pentru aprobarea Normelor metodologice de aplicare a Legii nr.571/2003 privind Codul fiscal, cu modificările şi completările ulterioare, </w:t>
      </w:r>
      <w:r w:rsidRPr="004468EA">
        <w:rPr>
          <w:rFonts w:ascii="Tahoma" w:hAnsi="Tahoma" w:cs="Tahoma"/>
          <w:sz w:val="28"/>
          <w:szCs w:val="28"/>
        </w:rPr>
        <w:t xml:space="preserve">ale Legii nr. 50/1991 privind autorizarea lucrărilor de construcţii, republicată, cu modificările şi completările ulterioare, precum şi </w:t>
      </w:r>
      <w:proofErr w:type="gramStart"/>
      <w:r w:rsidRPr="004468EA">
        <w:rPr>
          <w:rFonts w:ascii="Tahoma" w:hAnsi="Tahoma" w:cs="Tahoma"/>
          <w:sz w:val="28"/>
          <w:szCs w:val="28"/>
        </w:rPr>
        <w:t>ale  Ordinului</w:t>
      </w:r>
      <w:proofErr w:type="gramEnd"/>
      <w:r w:rsidRPr="004468EA">
        <w:rPr>
          <w:rFonts w:ascii="Tahoma" w:hAnsi="Tahoma" w:cs="Tahoma"/>
          <w:sz w:val="28"/>
          <w:szCs w:val="28"/>
        </w:rPr>
        <w:t xml:space="preserve"> nr. 839/2009 pentru aprobarea Normelor metodologice de aplicare a Legii nr. 50/1991 privind autorizarea lucrărilor de construcţii, republicată, cu modificările şi completările ulterioare</w:t>
      </w:r>
      <w:r w:rsidRPr="004468EA">
        <w:rPr>
          <w:rFonts w:ascii="Tahoma" w:hAnsi="Tahoma" w:cs="Tahoma"/>
          <w:color w:val="000000"/>
          <w:sz w:val="28"/>
          <w:szCs w:val="28"/>
        </w:rPr>
        <w:t>, precum si H.G. 1309/2012 si OG nr. 30/2011 privind reglementarea unor masuri financiar-fiscale.</w:t>
      </w:r>
    </w:p>
    <w:p w:rsidR="005D17E1" w:rsidRPr="004468EA" w:rsidRDefault="005D17E1" w:rsidP="005D17E1">
      <w:pPr>
        <w:ind w:firstLine="720"/>
        <w:jc w:val="both"/>
        <w:rPr>
          <w:rFonts w:ascii="Tahoma" w:hAnsi="Tahoma" w:cs="Tahoma"/>
          <w:sz w:val="28"/>
          <w:szCs w:val="28"/>
        </w:rPr>
      </w:pPr>
    </w:p>
    <w:p w:rsidR="005D17E1" w:rsidRPr="004468EA" w:rsidRDefault="005D17E1" w:rsidP="005D17E1">
      <w:pPr>
        <w:ind w:firstLine="720"/>
        <w:jc w:val="both"/>
        <w:rPr>
          <w:rFonts w:ascii="Tahoma" w:hAnsi="Tahoma" w:cs="Tahoma"/>
          <w:sz w:val="28"/>
          <w:szCs w:val="28"/>
        </w:rPr>
      </w:pPr>
    </w:p>
    <w:p w:rsidR="005D17E1" w:rsidRDefault="005D17E1" w:rsidP="005D17E1">
      <w:pPr>
        <w:ind w:firstLine="720"/>
        <w:jc w:val="both"/>
        <w:rPr>
          <w:rFonts w:ascii="Tahoma" w:hAnsi="Tahoma" w:cs="Tahoma"/>
          <w:sz w:val="28"/>
          <w:szCs w:val="28"/>
        </w:rPr>
      </w:pPr>
    </w:p>
    <w:p w:rsidR="005D17E1" w:rsidRPr="004468EA" w:rsidRDefault="005D17E1" w:rsidP="005D17E1">
      <w:pPr>
        <w:ind w:firstLine="720"/>
        <w:jc w:val="both"/>
        <w:rPr>
          <w:rFonts w:ascii="Tahoma" w:hAnsi="Tahoma" w:cs="Tahoma"/>
          <w:sz w:val="28"/>
          <w:szCs w:val="28"/>
        </w:rPr>
      </w:pPr>
    </w:p>
    <w:p w:rsidR="005D17E1" w:rsidRPr="002E39AC" w:rsidRDefault="005D17E1" w:rsidP="005D17E1">
      <w:pPr>
        <w:ind w:left="4944" w:firstLine="720"/>
        <w:jc w:val="center"/>
        <w:rPr>
          <w:rFonts w:ascii="Tahoma" w:hAnsi="Tahoma" w:cs="Tahoma"/>
          <w:sz w:val="28"/>
          <w:szCs w:val="28"/>
          <w:lang w:val="es-ES"/>
        </w:rPr>
      </w:pPr>
      <w:r w:rsidRPr="002E39AC">
        <w:rPr>
          <w:rFonts w:ascii="Tahoma" w:hAnsi="Tahoma" w:cs="Tahoma"/>
          <w:sz w:val="28"/>
          <w:szCs w:val="28"/>
          <w:lang w:val="es-ES"/>
        </w:rPr>
        <w:t>Contrasemneaza</w:t>
      </w:r>
    </w:p>
    <w:p w:rsidR="005D17E1" w:rsidRPr="002E39AC" w:rsidRDefault="005D17E1" w:rsidP="005D17E1">
      <w:pPr>
        <w:ind w:firstLine="708"/>
        <w:rPr>
          <w:rFonts w:ascii="Tahoma" w:hAnsi="Tahoma" w:cs="Tahoma"/>
          <w:sz w:val="28"/>
          <w:szCs w:val="28"/>
          <w:lang w:val="es-ES"/>
        </w:rPr>
      </w:pPr>
      <w:r>
        <w:rPr>
          <w:rFonts w:ascii="Tahoma" w:hAnsi="Tahoma" w:cs="Tahoma"/>
          <w:b/>
          <w:sz w:val="28"/>
          <w:szCs w:val="28"/>
          <w:lang w:val="es-ES"/>
        </w:rPr>
        <w:t xml:space="preserve">   </w:t>
      </w:r>
      <w:r w:rsidRPr="002E39AC">
        <w:rPr>
          <w:rFonts w:ascii="Tahoma" w:hAnsi="Tahoma" w:cs="Tahoma"/>
          <w:b/>
          <w:sz w:val="28"/>
          <w:szCs w:val="28"/>
          <w:lang w:val="es-ES"/>
        </w:rPr>
        <w:t>Presedinte de s</w:t>
      </w:r>
      <w:r>
        <w:rPr>
          <w:rFonts w:ascii="Tahoma" w:hAnsi="Tahoma" w:cs="Tahoma"/>
          <w:b/>
          <w:sz w:val="28"/>
          <w:szCs w:val="28"/>
          <w:lang w:val="es-ES"/>
        </w:rPr>
        <w:t xml:space="preserve">edinta                                </w:t>
      </w:r>
      <w:r w:rsidRPr="002E39AC">
        <w:rPr>
          <w:rFonts w:ascii="Tahoma" w:hAnsi="Tahoma" w:cs="Tahoma"/>
          <w:b/>
          <w:sz w:val="28"/>
          <w:szCs w:val="28"/>
          <w:lang w:val="es-ES"/>
        </w:rPr>
        <w:t>Secretar Municipiu</w:t>
      </w:r>
    </w:p>
    <w:p w:rsidR="005D17E1" w:rsidRPr="002E39AC" w:rsidRDefault="005D17E1" w:rsidP="005D17E1">
      <w:pPr>
        <w:rPr>
          <w:rFonts w:ascii="Tahoma" w:hAnsi="Tahoma" w:cs="Tahoma"/>
          <w:sz w:val="28"/>
          <w:szCs w:val="28"/>
          <w:lang w:val="es-ES"/>
        </w:rPr>
      </w:pPr>
      <w:r>
        <w:rPr>
          <w:rFonts w:ascii="Tahoma" w:hAnsi="Tahoma" w:cs="Tahoma"/>
          <w:sz w:val="28"/>
          <w:szCs w:val="28"/>
          <w:lang w:val="es-ES"/>
        </w:rPr>
        <w:t xml:space="preserve">        PANTURESCU CONSTANTIN                                </w:t>
      </w:r>
      <w:r w:rsidRPr="002E39AC">
        <w:rPr>
          <w:rFonts w:ascii="Tahoma" w:hAnsi="Tahoma" w:cs="Tahoma"/>
          <w:sz w:val="28"/>
          <w:szCs w:val="28"/>
          <w:lang w:val="es-ES"/>
        </w:rPr>
        <w:t>CHIRCA RADU</w:t>
      </w:r>
    </w:p>
    <w:p w:rsidR="005D17E1" w:rsidRPr="004468EA" w:rsidRDefault="005D17E1" w:rsidP="005D17E1">
      <w:pPr>
        <w:ind w:firstLine="720"/>
        <w:jc w:val="both"/>
        <w:rPr>
          <w:rFonts w:ascii="Tahoma" w:hAnsi="Tahoma" w:cs="Tahoma"/>
          <w:sz w:val="28"/>
          <w:szCs w:val="28"/>
        </w:rPr>
      </w:pPr>
    </w:p>
    <w:p w:rsidR="005D17E1" w:rsidRPr="004468EA" w:rsidRDefault="005D17E1" w:rsidP="005D17E1">
      <w:pPr>
        <w:jc w:val="both"/>
        <w:rPr>
          <w:rFonts w:ascii="Tahoma" w:hAnsi="Tahoma" w:cs="Tahoma"/>
          <w:sz w:val="28"/>
          <w:szCs w:val="28"/>
          <w:lang w:val="pt-BR"/>
        </w:rPr>
      </w:pPr>
    </w:p>
    <w:p w:rsidR="005D17E1" w:rsidRPr="004468EA" w:rsidRDefault="005D17E1" w:rsidP="005D17E1">
      <w:pPr>
        <w:jc w:val="both"/>
        <w:rPr>
          <w:rFonts w:ascii="Tahoma" w:hAnsi="Tahoma" w:cs="Tahoma"/>
          <w:sz w:val="28"/>
          <w:szCs w:val="28"/>
          <w:lang w:val="pt-BR"/>
        </w:rPr>
      </w:pPr>
    </w:p>
    <w:p w:rsidR="005D17E1" w:rsidRPr="004468EA" w:rsidRDefault="005D17E1" w:rsidP="005D17E1">
      <w:pPr>
        <w:rPr>
          <w:rFonts w:ascii="Tahoma" w:hAnsi="Tahoma" w:cs="Tahoma"/>
          <w:color w:val="000000"/>
          <w:sz w:val="28"/>
          <w:szCs w:val="28"/>
          <w:lang w:val="pt-BR"/>
        </w:rPr>
      </w:pPr>
    </w:p>
    <w:p w:rsidR="005D17E1" w:rsidRPr="004468EA" w:rsidRDefault="005D17E1" w:rsidP="005D17E1">
      <w:pPr>
        <w:rPr>
          <w:rFonts w:ascii="Tahoma" w:hAnsi="Tahoma" w:cs="Tahoma"/>
          <w:color w:val="000000"/>
          <w:sz w:val="28"/>
          <w:szCs w:val="28"/>
          <w:lang w:val="pt-BR"/>
        </w:rPr>
      </w:pPr>
    </w:p>
    <w:p w:rsidR="005D17E1" w:rsidRPr="004468EA" w:rsidRDefault="005D17E1" w:rsidP="005D17E1">
      <w:pPr>
        <w:rPr>
          <w:rFonts w:ascii="Tahoma" w:hAnsi="Tahoma" w:cs="Tahoma"/>
          <w:color w:val="000000"/>
          <w:sz w:val="28"/>
          <w:szCs w:val="28"/>
          <w:lang w:val="pt-BR"/>
        </w:rPr>
      </w:pPr>
    </w:p>
    <w:p w:rsidR="005D17E1" w:rsidRPr="004468EA" w:rsidRDefault="005D17E1" w:rsidP="005D17E1">
      <w:pPr>
        <w:rPr>
          <w:rFonts w:ascii="Tahoma" w:hAnsi="Tahoma" w:cs="Tahoma"/>
          <w:color w:val="000000"/>
          <w:sz w:val="28"/>
          <w:szCs w:val="28"/>
          <w:lang w:val="pt-BR"/>
        </w:rPr>
      </w:pPr>
    </w:p>
    <w:p w:rsidR="005D17E1" w:rsidRPr="004468EA" w:rsidRDefault="005D17E1" w:rsidP="005D17E1">
      <w:pPr>
        <w:rPr>
          <w:rFonts w:ascii="Tahoma" w:hAnsi="Tahoma" w:cs="Tahoma"/>
          <w:color w:val="000000"/>
          <w:sz w:val="28"/>
          <w:szCs w:val="28"/>
          <w:lang w:val="pt-BR"/>
        </w:rPr>
      </w:pPr>
    </w:p>
    <w:p w:rsidR="005D17E1" w:rsidRPr="004468EA" w:rsidRDefault="005D17E1" w:rsidP="005D17E1">
      <w:pPr>
        <w:rPr>
          <w:rFonts w:ascii="Tahoma" w:hAnsi="Tahoma" w:cs="Tahoma"/>
          <w:color w:val="000000"/>
          <w:sz w:val="28"/>
          <w:szCs w:val="28"/>
          <w:lang w:val="pt-BR"/>
        </w:rPr>
      </w:pPr>
    </w:p>
    <w:p w:rsidR="005D17E1" w:rsidRPr="004468EA" w:rsidRDefault="005D17E1" w:rsidP="005D17E1">
      <w:pPr>
        <w:rPr>
          <w:rFonts w:ascii="Tahoma" w:hAnsi="Tahoma" w:cs="Tahoma"/>
          <w:color w:val="000000"/>
          <w:sz w:val="28"/>
          <w:szCs w:val="28"/>
          <w:lang w:val="pt-BR"/>
        </w:rPr>
      </w:pPr>
    </w:p>
    <w:p w:rsidR="005D17E1" w:rsidRPr="004468EA" w:rsidRDefault="005D17E1" w:rsidP="005D17E1">
      <w:pPr>
        <w:rPr>
          <w:rFonts w:ascii="Tahoma" w:hAnsi="Tahoma" w:cs="Tahoma"/>
          <w:color w:val="000000"/>
          <w:sz w:val="28"/>
          <w:szCs w:val="28"/>
          <w:lang w:val="pt-BR"/>
        </w:rPr>
      </w:pPr>
    </w:p>
    <w:p w:rsidR="005D17E1" w:rsidRDefault="005D17E1" w:rsidP="005D17E1">
      <w:pPr>
        <w:rPr>
          <w:rFonts w:ascii="Tahoma" w:hAnsi="Tahoma" w:cs="Tahoma"/>
          <w:color w:val="000000"/>
          <w:sz w:val="28"/>
          <w:szCs w:val="28"/>
          <w:lang w:val="pt-BR"/>
        </w:rPr>
      </w:pPr>
    </w:p>
    <w:p w:rsidR="005D17E1" w:rsidRDefault="005D17E1" w:rsidP="005D17E1">
      <w:pPr>
        <w:rPr>
          <w:rFonts w:ascii="Tahoma" w:hAnsi="Tahoma" w:cs="Tahoma"/>
          <w:color w:val="000000"/>
          <w:sz w:val="28"/>
          <w:szCs w:val="28"/>
          <w:lang w:val="pt-BR"/>
        </w:rPr>
      </w:pPr>
    </w:p>
    <w:p w:rsidR="005D17E1" w:rsidRPr="004468EA" w:rsidRDefault="005D17E1" w:rsidP="005D17E1">
      <w:pPr>
        <w:rPr>
          <w:rFonts w:ascii="Tahoma" w:hAnsi="Tahoma" w:cs="Tahoma"/>
          <w:i/>
          <w:color w:val="000000"/>
          <w:sz w:val="28"/>
          <w:szCs w:val="28"/>
          <w:lang w:val="pt-BR"/>
        </w:rPr>
      </w:pPr>
      <w:r w:rsidRPr="004468EA">
        <w:rPr>
          <w:rFonts w:ascii="Tahoma" w:hAnsi="Tahoma" w:cs="Tahoma"/>
          <w:i/>
          <w:color w:val="000000"/>
          <w:sz w:val="28"/>
          <w:szCs w:val="28"/>
          <w:lang w:val="pt-BR"/>
        </w:rPr>
        <w:t>Cur</w:t>
      </w:r>
      <w:r>
        <w:rPr>
          <w:rFonts w:ascii="Tahoma" w:hAnsi="Tahoma" w:cs="Tahoma"/>
          <w:i/>
          <w:color w:val="000000"/>
          <w:sz w:val="28"/>
          <w:szCs w:val="28"/>
          <w:lang w:val="pt-BR"/>
        </w:rPr>
        <w:t>tea de Argeş  - 11 Decembrie</w:t>
      </w:r>
      <w:r w:rsidRPr="004468EA">
        <w:rPr>
          <w:rFonts w:ascii="Tahoma" w:hAnsi="Tahoma" w:cs="Tahoma"/>
          <w:i/>
          <w:color w:val="000000"/>
          <w:sz w:val="28"/>
          <w:szCs w:val="28"/>
          <w:lang w:val="pt-BR"/>
        </w:rPr>
        <w:t xml:space="preserve"> 2014 </w:t>
      </w:r>
    </w:p>
    <w:p w:rsidR="005D17E1" w:rsidRPr="005074BA" w:rsidRDefault="005D17E1" w:rsidP="005D17E1">
      <w:pPr>
        <w:rPr>
          <w:rFonts w:ascii="Tahoma" w:hAnsi="Tahoma" w:cs="Tahoma"/>
          <w:b/>
          <w:i/>
          <w:sz w:val="20"/>
          <w:szCs w:val="20"/>
          <w:lang w:val="pt-BR"/>
        </w:rPr>
      </w:pPr>
      <w:bookmarkStart w:id="0" w:name="_GoBack"/>
      <w:bookmarkEnd w:id="0"/>
    </w:p>
    <w:p w:rsidR="00641FF7" w:rsidRDefault="00641FF7"/>
    <w:p w:rsidR="005D17E1" w:rsidRDefault="005D17E1"/>
    <w:sectPr w:rsidR="005D17E1" w:rsidSect="005D17E1">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64"/>
    <w:rsid w:val="000631B0"/>
    <w:rsid w:val="00080D74"/>
    <w:rsid w:val="000A1476"/>
    <w:rsid w:val="000B6BF4"/>
    <w:rsid w:val="000B7A46"/>
    <w:rsid w:val="000C5324"/>
    <w:rsid w:val="000E478C"/>
    <w:rsid w:val="000F58AE"/>
    <w:rsid w:val="001053EF"/>
    <w:rsid w:val="001109DB"/>
    <w:rsid w:val="001345E1"/>
    <w:rsid w:val="00165EBC"/>
    <w:rsid w:val="00187662"/>
    <w:rsid w:val="001A5122"/>
    <w:rsid w:val="001B53A9"/>
    <w:rsid w:val="001C40AC"/>
    <w:rsid w:val="00205570"/>
    <w:rsid w:val="00212389"/>
    <w:rsid w:val="00224AF3"/>
    <w:rsid w:val="00276737"/>
    <w:rsid w:val="0029355C"/>
    <w:rsid w:val="002A76BB"/>
    <w:rsid w:val="002F4A65"/>
    <w:rsid w:val="00310E5E"/>
    <w:rsid w:val="00330765"/>
    <w:rsid w:val="00334A77"/>
    <w:rsid w:val="003562DB"/>
    <w:rsid w:val="00382887"/>
    <w:rsid w:val="0038595B"/>
    <w:rsid w:val="003D7E65"/>
    <w:rsid w:val="003F289B"/>
    <w:rsid w:val="00403D27"/>
    <w:rsid w:val="0041728E"/>
    <w:rsid w:val="00431A90"/>
    <w:rsid w:val="004323B3"/>
    <w:rsid w:val="004427B6"/>
    <w:rsid w:val="0045145F"/>
    <w:rsid w:val="00466CF7"/>
    <w:rsid w:val="004703FA"/>
    <w:rsid w:val="004C00DB"/>
    <w:rsid w:val="004C7843"/>
    <w:rsid w:val="004F6409"/>
    <w:rsid w:val="00514223"/>
    <w:rsid w:val="00532850"/>
    <w:rsid w:val="005358C2"/>
    <w:rsid w:val="00543E6D"/>
    <w:rsid w:val="00550361"/>
    <w:rsid w:val="0057470F"/>
    <w:rsid w:val="00574864"/>
    <w:rsid w:val="005958FB"/>
    <w:rsid w:val="005D17E1"/>
    <w:rsid w:val="005E69E3"/>
    <w:rsid w:val="005F29B7"/>
    <w:rsid w:val="00641FF7"/>
    <w:rsid w:val="006444BB"/>
    <w:rsid w:val="00654B17"/>
    <w:rsid w:val="006724A2"/>
    <w:rsid w:val="00673BA2"/>
    <w:rsid w:val="006A46A3"/>
    <w:rsid w:val="006B176E"/>
    <w:rsid w:val="006C3B9C"/>
    <w:rsid w:val="006C4746"/>
    <w:rsid w:val="006C4789"/>
    <w:rsid w:val="006D238E"/>
    <w:rsid w:val="006E64AD"/>
    <w:rsid w:val="0070624D"/>
    <w:rsid w:val="00724708"/>
    <w:rsid w:val="007328A6"/>
    <w:rsid w:val="007650F9"/>
    <w:rsid w:val="0077643F"/>
    <w:rsid w:val="0079590F"/>
    <w:rsid w:val="007A019D"/>
    <w:rsid w:val="007C0F8C"/>
    <w:rsid w:val="007D0696"/>
    <w:rsid w:val="007D5F30"/>
    <w:rsid w:val="007E6DC5"/>
    <w:rsid w:val="007F0735"/>
    <w:rsid w:val="007F312A"/>
    <w:rsid w:val="00821B6A"/>
    <w:rsid w:val="00835E5C"/>
    <w:rsid w:val="008704F3"/>
    <w:rsid w:val="008C2751"/>
    <w:rsid w:val="008E14B1"/>
    <w:rsid w:val="008E77A4"/>
    <w:rsid w:val="00920DA9"/>
    <w:rsid w:val="0097433D"/>
    <w:rsid w:val="00976D27"/>
    <w:rsid w:val="009D1232"/>
    <w:rsid w:val="009E5C34"/>
    <w:rsid w:val="00A0536C"/>
    <w:rsid w:val="00A11337"/>
    <w:rsid w:val="00A2394B"/>
    <w:rsid w:val="00A40001"/>
    <w:rsid w:val="00A60982"/>
    <w:rsid w:val="00A811D6"/>
    <w:rsid w:val="00AA1155"/>
    <w:rsid w:val="00AA2A26"/>
    <w:rsid w:val="00AA5A07"/>
    <w:rsid w:val="00AB4A1A"/>
    <w:rsid w:val="00AC1D43"/>
    <w:rsid w:val="00AF408D"/>
    <w:rsid w:val="00B048BD"/>
    <w:rsid w:val="00B0701C"/>
    <w:rsid w:val="00B7318B"/>
    <w:rsid w:val="00B748E0"/>
    <w:rsid w:val="00B82965"/>
    <w:rsid w:val="00B92A93"/>
    <w:rsid w:val="00BB1169"/>
    <w:rsid w:val="00BB60A4"/>
    <w:rsid w:val="00BC0E58"/>
    <w:rsid w:val="00BC4428"/>
    <w:rsid w:val="00C04C00"/>
    <w:rsid w:val="00C1345C"/>
    <w:rsid w:val="00C17AAF"/>
    <w:rsid w:val="00C23FAA"/>
    <w:rsid w:val="00C36DEB"/>
    <w:rsid w:val="00C85667"/>
    <w:rsid w:val="00C87797"/>
    <w:rsid w:val="00CD0A02"/>
    <w:rsid w:val="00CF2B08"/>
    <w:rsid w:val="00D16CD4"/>
    <w:rsid w:val="00D217FB"/>
    <w:rsid w:val="00D2543C"/>
    <w:rsid w:val="00D7708A"/>
    <w:rsid w:val="00D82413"/>
    <w:rsid w:val="00DA0EE4"/>
    <w:rsid w:val="00DA3ABE"/>
    <w:rsid w:val="00DC5C8A"/>
    <w:rsid w:val="00DE0E1F"/>
    <w:rsid w:val="00DE14EE"/>
    <w:rsid w:val="00E2233D"/>
    <w:rsid w:val="00E30AE6"/>
    <w:rsid w:val="00E413E4"/>
    <w:rsid w:val="00E705D6"/>
    <w:rsid w:val="00E8205D"/>
    <w:rsid w:val="00E86306"/>
    <w:rsid w:val="00EF2569"/>
    <w:rsid w:val="00F00758"/>
    <w:rsid w:val="00F009AD"/>
    <w:rsid w:val="00F0212D"/>
    <w:rsid w:val="00F0271E"/>
    <w:rsid w:val="00F13042"/>
    <w:rsid w:val="00F408DC"/>
    <w:rsid w:val="00F42E64"/>
    <w:rsid w:val="00F5150A"/>
    <w:rsid w:val="00F5200A"/>
    <w:rsid w:val="00F628EB"/>
    <w:rsid w:val="00F858DC"/>
    <w:rsid w:val="00FA071A"/>
    <w:rsid w:val="00FC2C0B"/>
    <w:rsid w:val="00FE4DBA"/>
    <w:rsid w:val="00FE765F"/>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A9468-7DB9-47CD-8D27-6559A798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7E1"/>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5D17E1"/>
    <w:pPr>
      <w:keepNext/>
      <w:jc w:val="right"/>
      <w:outlineLvl w:val="2"/>
    </w:pPr>
    <w:rPr>
      <w:sz w:val="28"/>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5D17E1"/>
    <w:rPr>
      <w:rFonts w:ascii="Times New Roman" w:eastAsia="Times New Roman" w:hAnsi="Times New Roman" w:cs="Times New Roman"/>
      <w:sz w:val="28"/>
      <w:szCs w:val="20"/>
      <w:lang w:val="x-none" w:eastAsia="x-none"/>
    </w:rPr>
  </w:style>
  <w:style w:type="paragraph" w:styleId="Listparagraf">
    <w:name w:val="List Paragraph"/>
    <w:basedOn w:val="Normal"/>
    <w:uiPriority w:val="34"/>
    <w:qFormat/>
    <w:rsid w:val="005D17E1"/>
    <w:pPr>
      <w:spacing w:after="200" w:line="276" w:lineRule="auto"/>
      <w:ind w:left="720"/>
      <w:contextualSpacing/>
    </w:pPr>
    <w:rPr>
      <w:rFonts w:ascii="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2155</Words>
  <Characters>12285</Characters>
  <Application>Microsoft Office Word</Application>
  <DocSecurity>0</DocSecurity>
  <Lines>102</Lines>
  <Paragraphs>28</Paragraphs>
  <ScaleCrop>false</ScaleCrop>
  <Company/>
  <LinksUpToDate>false</LinksUpToDate>
  <CharactersWithSpaces>14412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Liculescu</dc:creator>
  <cp:keywords/>
  <dc:description/>
  <cp:lastModifiedBy>Victor Liculescu</cp:lastModifiedBy>
  <cp:revision>2</cp:revision>
  <dcterms:created xsi:type="dcterms:W3CDTF">2015-01-13T13:22:00Z</dcterms:created>
  <dcterms:modified xsi:type="dcterms:W3CDTF">2015-01-13T13:23:00Z</dcterms:modified>
</cp:coreProperties>
</file>