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2D" w:rsidRPr="0071792D" w:rsidRDefault="0071792D" w:rsidP="0071792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71792D">
        <w:rPr>
          <w:rFonts w:ascii="Tahoma" w:hAnsi="Tahoma" w:cs="Tahoma"/>
          <w:sz w:val="28"/>
          <w:szCs w:val="28"/>
          <w:lang w:val="es-ES" w:eastAsia="en-US"/>
        </w:rPr>
        <w:tab/>
      </w:r>
      <w:r w:rsidRPr="0071792D">
        <w:rPr>
          <w:rFonts w:ascii="Tahoma" w:hAnsi="Tahoma" w:cs="Tahoma"/>
          <w:sz w:val="28"/>
          <w:szCs w:val="28"/>
          <w:lang w:val="es-ES" w:eastAsia="en-US"/>
        </w:rPr>
        <w:tab/>
      </w:r>
      <w:r w:rsidRPr="0071792D">
        <w:rPr>
          <w:rFonts w:ascii="Tahoma" w:hAnsi="Tahoma" w:cs="Tahoma"/>
          <w:sz w:val="28"/>
          <w:szCs w:val="28"/>
          <w:lang w:val="es-ES" w:eastAsia="en-US"/>
        </w:rPr>
        <w:tab/>
      </w:r>
      <w:r w:rsidRPr="0071792D">
        <w:rPr>
          <w:rFonts w:ascii="Tahoma" w:hAnsi="Tahoma" w:cs="Tahoma"/>
          <w:sz w:val="28"/>
          <w:szCs w:val="28"/>
          <w:lang w:val="es-ES" w:eastAsia="en-US"/>
        </w:rPr>
        <w:tab/>
      </w:r>
      <w:r w:rsidRPr="0071792D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71792D" w:rsidRPr="0071792D" w:rsidRDefault="0071792D" w:rsidP="0071792D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71792D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71792D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  </w:t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</w:r>
      <w:r w:rsidRPr="0071792D">
        <w:rPr>
          <w:rFonts w:ascii="Tahoma" w:hAnsi="Tahoma" w:cs="Tahoma"/>
          <w:sz w:val="28"/>
          <w:szCs w:val="28"/>
          <w:lang w:val="es-ES" w:eastAsia="x-none"/>
        </w:rPr>
        <w:tab/>
      </w:r>
    </w:p>
    <w:p w:rsidR="0071792D" w:rsidRPr="0071792D" w:rsidRDefault="0071792D" w:rsidP="0071792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71792D" w:rsidRPr="0071792D" w:rsidRDefault="0071792D" w:rsidP="0071792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71792D" w:rsidRPr="0071792D" w:rsidRDefault="0071792D" w:rsidP="0071792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. 29 / 2014</w:t>
      </w:r>
    </w:p>
    <w:p w:rsidR="0071792D" w:rsidRPr="0071792D" w:rsidRDefault="0071792D" w:rsidP="0071792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utilizarii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redeventei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datorata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de S.C.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Salubritatea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Publica Urbana S.R.L.  </w:t>
      </w:r>
      <w:proofErr w:type="spellStart"/>
      <w:proofErr w:type="gram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2013 la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reparatia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unei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cladiri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concesionate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de la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domeniul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public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al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municipiului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Curtea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Arges</w:t>
      </w:r>
      <w:proofErr w:type="spell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.</w:t>
      </w:r>
    </w:p>
    <w:p w:rsidR="0071792D" w:rsidRPr="0071792D" w:rsidRDefault="0071792D" w:rsidP="0071792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71792D" w:rsidRPr="0071792D" w:rsidRDefault="0071792D" w:rsidP="0071792D">
      <w:pPr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71792D" w:rsidRPr="0071792D" w:rsidRDefault="0071792D" w:rsidP="0071792D">
      <w:pPr>
        <w:rPr>
          <w:rFonts w:ascii="Tahoma" w:hAnsi="Tahoma" w:cs="Tahoma"/>
          <w:b/>
          <w:sz w:val="28"/>
          <w:szCs w:val="28"/>
          <w:lang w:val="es-ES" w:eastAsia="en-US"/>
        </w:rPr>
      </w:pPr>
      <w:r w:rsidRPr="0071792D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>:</w:t>
      </w:r>
    </w:p>
    <w:p w:rsidR="0071792D" w:rsidRPr="0071792D" w:rsidRDefault="0071792D" w:rsidP="0071792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1792D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Avand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vedere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>:</w:t>
      </w:r>
    </w:p>
    <w:p w:rsidR="0071792D" w:rsidRPr="0071792D" w:rsidRDefault="0071792D" w:rsidP="0071792D">
      <w:pPr>
        <w:numPr>
          <w:ilvl w:val="0"/>
          <w:numId w:val="1"/>
        </w:numPr>
        <w:spacing w:after="200" w:line="276" w:lineRule="auto"/>
        <w:ind w:left="644"/>
        <w:contextualSpacing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Referatul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Biroului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de administrare a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domeniului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privat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>. 3708 / 17.02.2014;</w:t>
      </w:r>
    </w:p>
    <w:p w:rsidR="0071792D" w:rsidRPr="0071792D" w:rsidRDefault="0071792D" w:rsidP="0071792D">
      <w:pPr>
        <w:numPr>
          <w:ilvl w:val="0"/>
          <w:numId w:val="1"/>
        </w:numPr>
        <w:spacing w:after="200" w:line="276" w:lineRule="auto"/>
        <w:ind w:left="644"/>
        <w:contextualSpacing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Prevederile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Legii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serviciilor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comunitare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utilitati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publice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>. 51 / 2006;</w:t>
      </w:r>
    </w:p>
    <w:p w:rsidR="0071792D" w:rsidRPr="0071792D" w:rsidRDefault="0071792D" w:rsidP="0071792D">
      <w:pPr>
        <w:numPr>
          <w:ilvl w:val="0"/>
          <w:numId w:val="1"/>
        </w:numPr>
        <w:spacing w:after="200" w:line="276" w:lineRule="auto"/>
        <w:ind w:left="644"/>
        <w:contextualSpacing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Contractul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de delegare a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gestiunii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>. 12585/22.09.2010;</w:t>
      </w:r>
    </w:p>
    <w:p w:rsidR="0071792D" w:rsidRPr="0071792D" w:rsidRDefault="0071792D" w:rsidP="0071792D">
      <w:pPr>
        <w:numPr>
          <w:ilvl w:val="0"/>
          <w:numId w:val="1"/>
        </w:numPr>
        <w:spacing w:after="200" w:line="276" w:lineRule="auto"/>
        <w:ind w:left="644"/>
        <w:contextualSpacing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1792D">
        <w:rPr>
          <w:rFonts w:ascii="Tahoma" w:hAnsi="Tahoma" w:cs="Tahoma"/>
          <w:sz w:val="28"/>
          <w:szCs w:val="28"/>
          <w:lang w:eastAsia="en-US"/>
        </w:rPr>
        <w:t>Avizul  Comisiei economice.</w:t>
      </w:r>
    </w:p>
    <w:p w:rsidR="0071792D" w:rsidRPr="0071792D" w:rsidRDefault="0071792D" w:rsidP="0071792D">
      <w:pPr>
        <w:spacing w:after="200" w:line="276" w:lineRule="auto"/>
        <w:ind w:left="360"/>
        <w:contextualSpacing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1792D">
        <w:rPr>
          <w:rFonts w:ascii="Tahoma" w:hAnsi="Tahoma" w:cs="Tahoma"/>
          <w:sz w:val="28"/>
          <w:szCs w:val="28"/>
          <w:lang w:eastAsia="en-US"/>
        </w:rPr>
        <w:tab/>
        <w:t>In temeiul art. 45 alin. 2 din Legea nr. 215 / 2001</w:t>
      </w:r>
    </w:p>
    <w:p w:rsidR="0071792D" w:rsidRPr="0071792D" w:rsidRDefault="0071792D" w:rsidP="0071792D">
      <w:pPr>
        <w:rPr>
          <w:rFonts w:ascii="Tahoma" w:hAnsi="Tahoma" w:cs="Tahoma"/>
          <w:sz w:val="28"/>
          <w:szCs w:val="28"/>
          <w:lang w:val="es-ES" w:eastAsia="en-US"/>
        </w:rPr>
      </w:pPr>
    </w:p>
    <w:p w:rsidR="0071792D" w:rsidRPr="0071792D" w:rsidRDefault="0071792D" w:rsidP="0071792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71792D">
        <w:rPr>
          <w:rFonts w:ascii="Tahoma" w:hAnsi="Tahoma" w:cs="Tahoma"/>
          <w:b/>
          <w:sz w:val="28"/>
          <w:szCs w:val="28"/>
          <w:lang w:val="es-ES" w:eastAsia="en-US"/>
        </w:rPr>
        <w:t xml:space="preserve"> :</w:t>
      </w:r>
    </w:p>
    <w:p w:rsidR="0071792D" w:rsidRPr="0071792D" w:rsidRDefault="0071792D" w:rsidP="0071792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71792D" w:rsidRPr="0071792D" w:rsidRDefault="0071792D" w:rsidP="0071792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71792D" w:rsidRPr="0071792D" w:rsidRDefault="0071792D" w:rsidP="0071792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1792D">
        <w:rPr>
          <w:rFonts w:ascii="Tahoma" w:hAnsi="Tahoma" w:cs="Tahoma"/>
          <w:sz w:val="28"/>
          <w:szCs w:val="28"/>
          <w:lang w:val="es-ES" w:eastAsia="en-US"/>
        </w:rPr>
        <w:tab/>
      </w:r>
      <w:r w:rsidRPr="0071792D">
        <w:rPr>
          <w:rFonts w:ascii="Tahoma" w:hAnsi="Tahoma" w:cs="Tahoma"/>
          <w:b/>
          <w:sz w:val="28"/>
          <w:szCs w:val="28"/>
          <w:u w:val="single"/>
          <w:lang w:val="pt-BR" w:eastAsia="en-US"/>
        </w:rPr>
        <w:t>Articol unic :</w:t>
      </w:r>
      <w:r w:rsidRPr="0071792D">
        <w:rPr>
          <w:rFonts w:ascii="Tahoma" w:hAnsi="Tahoma" w:cs="Tahoma"/>
          <w:sz w:val="28"/>
          <w:szCs w:val="28"/>
          <w:lang w:val="pt-BR" w:eastAsia="en-US"/>
        </w:rPr>
        <w:t xml:space="preserve">  Se aproba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utilizarea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redeventei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datorata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de S.C.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Salubritatea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Publica Urbana S.R.L. 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2013,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reprezentand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14.852,51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, la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reparatia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cladirii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apartinand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domeniului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al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numar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de inventar 100436, ce va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capata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destinatia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71792D">
        <w:rPr>
          <w:rFonts w:ascii="Tahoma" w:hAnsi="Tahoma" w:cs="Tahoma"/>
          <w:sz w:val="28"/>
          <w:szCs w:val="28"/>
          <w:lang w:val="es-ES" w:eastAsia="en-US"/>
        </w:rPr>
        <w:t>vestiar</w:t>
      </w:r>
      <w:proofErr w:type="spellEnd"/>
      <w:r w:rsidRPr="0071792D">
        <w:rPr>
          <w:rFonts w:ascii="Tahoma" w:hAnsi="Tahoma" w:cs="Tahoma"/>
          <w:sz w:val="28"/>
          <w:szCs w:val="28"/>
          <w:lang w:val="es-ES" w:eastAsia="en-US"/>
        </w:rPr>
        <w:t xml:space="preserve"> personal.</w:t>
      </w:r>
    </w:p>
    <w:p w:rsidR="0071792D" w:rsidRPr="0071792D" w:rsidRDefault="0071792D" w:rsidP="0071792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71792D" w:rsidRPr="0071792D" w:rsidRDefault="0071792D" w:rsidP="0071792D">
      <w:pPr>
        <w:ind w:firstLine="708"/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</w:p>
    <w:p w:rsidR="0071792D" w:rsidRPr="0071792D" w:rsidRDefault="0071792D" w:rsidP="0071792D">
      <w:pPr>
        <w:ind w:firstLine="708"/>
        <w:jc w:val="both"/>
        <w:rPr>
          <w:rFonts w:ascii="Arial" w:hAnsi="Arial" w:cs="Arial"/>
          <w:sz w:val="28"/>
          <w:szCs w:val="28"/>
          <w:lang w:val="es-ES" w:eastAsia="en-US"/>
        </w:rPr>
      </w:pPr>
      <w:proofErr w:type="spellStart"/>
      <w:r w:rsidRPr="0071792D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71792D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71792D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71792D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71792D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71792D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71792D" w:rsidRPr="0071792D" w:rsidRDefault="0071792D" w:rsidP="0071792D">
      <w:pPr>
        <w:spacing w:after="200" w:line="276" w:lineRule="auto"/>
        <w:contextualSpacing/>
        <w:jc w:val="both"/>
        <w:rPr>
          <w:rFonts w:ascii="Tahoma" w:hAnsi="Tahoma" w:cs="Tahoma"/>
          <w:sz w:val="28"/>
          <w:szCs w:val="28"/>
          <w:lang w:val="pt-BR" w:eastAsia="en-US"/>
        </w:rPr>
      </w:pPr>
      <w:r w:rsidRPr="0071792D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  <w:r w:rsidRPr="0071792D">
        <w:rPr>
          <w:rFonts w:ascii="Tahoma" w:hAnsi="Tahoma" w:cs="Tahoma"/>
          <w:sz w:val="28"/>
          <w:szCs w:val="28"/>
          <w:lang w:val="it-IT" w:eastAsia="en-US"/>
        </w:rPr>
        <w:tab/>
      </w:r>
    </w:p>
    <w:p w:rsidR="0071792D" w:rsidRPr="0071792D" w:rsidRDefault="0071792D" w:rsidP="0071792D">
      <w:pPr>
        <w:rPr>
          <w:rFonts w:ascii="Tahoma" w:hAnsi="Tahoma" w:cs="Tahoma"/>
          <w:color w:val="000000"/>
          <w:sz w:val="28"/>
          <w:szCs w:val="28"/>
          <w:lang w:val="es-ES" w:eastAsia="en-US"/>
        </w:rPr>
      </w:pPr>
    </w:p>
    <w:p w:rsidR="0071792D" w:rsidRPr="0071792D" w:rsidRDefault="0071792D" w:rsidP="0071792D">
      <w:pPr>
        <w:rPr>
          <w:rFonts w:ascii="Tahoma" w:hAnsi="Tahoma" w:cs="Tahoma"/>
          <w:i/>
          <w:color w:val="000000"/>
          <w:sz w:val="28"/>
          <w:szCs w:val="28"/>
          <w:lang w:val="pt-BR" w:eastAsia="en-US"/>
        </w:rPr>
      </w:pPr>
      <w:r w:rsidRPr="0071792D">
        <w:rPr>
          <w:rFonts w:ascii="Tahoma" w:hAnsi="Tahoma" w:cs="Tahoma"/>
          <w:i/>
          <w:color w:val="000000"/>
          <w:sz w:val="28"/>
          <w:szCs w:val="28"/>
          <w:lang w:val="pt-BR" w:eastAsia="en-US"/>
        </w:rPr>
        <w:t xml:space="preserve">Curtea de Argeş  - 25 februarie 2014 </w:t>
      </w:r>
    </w:p>
    <w:p w:rsidR="00B5504F" w:rsidRDefault="00B5504F">
      <w:bookmarkStart w:id="0" w:name="_GoBack"/>
      <w:bookmarkEnd w:id="0"/>
    </w:p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C62"/>
    <w:multiLevelType w:val="hybridMultilevel"/>
    <w:tmpl w:val="BA8C44F4"/>
    <w:lvl w:ilvl="0" w:tplc="3C40CB1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7C"/>
    <w:rsid w:val="001C157C"/>
    <w:rsid w:val="0071792D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2014-04-04T11:06:00Z</dcterms:created>
  <dcterms:modified xsi:type="dcterms:W3CDTF">2014-04-04T11:06:00Z</dcterms:modified>
</cp:coreProperties>
</file>