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66" w:rsidRPr="00ED4D34" w:rsidRDefault="00255A66" w:rsidP="00255A66">
      <w:pPr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lang w:val="es-ES"/>
        </w:rPr>
        <w:t>MUNICIPIUL CURTEA DE ARGES</w:t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 xml:space="preserve"> </w:t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  <w:t xml:space="preserve">         </w:t>
      </w:r>
      <w:r>
        <w:rPr>
          <w:rFonts w:ascii="Tahoma" w:hAnsi="Tahoma" w:cs="Tahoma"/>
          <w:color w:val="262626"/>
          <w:sz w:val="20"/>
          <w:szCs w:val="20"/>
          <w:lang w:val="es-ES"/>
        </w:rPr>
        <w:tab/>
      </w:r>
      <w:r>
        <w:rPr>
          <w:rFonts w:ascii="Tahoma" w:hAnsi="Tahoma" w:cs="Tahoma"/>
          <w:color w:val="262626"/>
          <w:sz w:val="20"/>
          <w:szCs w:val="20"/>
          <w:lang w:val="es-ES"/>
        </w:rPr>
        <w:tab/>
      </w:r>
    </w:p>
    <w:p w:rsidR="00255A66" w:rsidRPr="00ED4D34" w:rsidRDefault="00255A66" w:rsidP="00255A66">
      <w:pPr>
        <w:pStyle w:val="Titlu3"/>
        <w:jc w:val="both"/>
        <w:rPr>
          <w:rFonts w:ascii="Tahoma" w:hAnsi="Tahoma" w:cs="Tahoma"/>
          <w:color w:val="262626"/>
          <w:sz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lang w:val="es-ES"/>
        </w:rPr>
        <w:t>CONSILIUL LOCAL</w:t>
      </w:r>
      <w:r w:rsidRPr="00ED4D34">
        <w:rPr>
          <w:rFonts w:ascii="Tahoma" w:hAnsi="Tahoma" w:cs="Tahoma"/>
          <w:color w:val="262626"/>
          <w:sz w:val="20"/>
          <w:lang w:val="es-ES"/>
        </w:rPr>
        <w:t xml:space="preserve">     </w:t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</w:r>
      <w:r w:rsidRPr="00ED4D34">
        <w:rPr>
          <w:rFonts w:ascii="Tahoma" w:hAnsi="Tahoma" w:cs="Tahoma"/>
          <w:color w:val="262626"/>
          <w:sz w:val="20"/>
          <w:lang w:val="es-ES"/>
        </w:rPr>
        <w:tab/>
        <w:t xml:space="preserve">               </w:t>
      </w:r>
      <w:r>
        <w:rPr>
          <w:rFonts w:ascii="Tahoma" w:hAnsi="Tahoma" w:cs="Tahoma"/>
          <w:color w:val="262626"/>
          <w:sz w:val="20"/>
          <w:lang w:val="es-ES"/>
        </w:rPr>
        <w:t xml:space="preserve">    </w:t>
      </w:r>
    </w:p>
    <w:p w:rsidR="00255A66" w:rsidRPr="00ED4D34" w:rsidRDefault="00255A66" w:rsidP="00255A66">
      <w:pPr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</w:p>
    <w:p w:rsidR="00255A66" w:rsidRPr="00ED4D34" w:rsidRDefault="00255A66" w:rsidP="00255A66">
      <w:pPr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</w:p>
    <w:p w:rsidR="00255A66" w:rsidRPr="008B5EF9" w:rsidRDefault="00255A66" w:rsidP="00255A66">
      <w:pPr>
        <w:jc w:val="center"/>
        <w:rPr>
          <w:rFonts w:ascii="Tahoma" w:hAnsi="Tahoma" w:cs="Tahoma"/>
          <w:b/>
          <w:color w:val="262626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b/>
          <w:color w:val="262626"/>
          <w:lang w:val="es-ES"/>
        </w:rPr>
        <w:t>HOTARARE nr. 85</w:t>
      </w:r>
      <w:r w:rsidRPr="008B5EF9">
        <w:rPr>
          <w:rFonts w:ascii="Tahoma" w:hAnsi="Tahoma" w:cs="Tahoma"/>
          <w:b/>
          <w:color w:val="262626"/>
          <w:lang w:val="es-ES"/>
        </w:rPr>
        <w:t xml:space="preserve"> / 2014</w:t>
      </w:r>
    </w:p>
    <w:p w:rsidR="00255A66" w:rsidRDefault="00255A66" w:rsidP="00255A66">
      <w:pPr>
        <w:jc w:val="center"/>
        <w:rPr>
          <w:rFonts w:ascii="Tahoma" w:hAnsi="Tahoma" w:cs="Tahoma"/>
          <w:b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lang w:val="es-ES"/>
        </w:rPr>
        <w:t xml:space="preserve">pentru rectificarea bugetului local si a bugetului institutiilor finantate </w:t>
      </w:r>
    </w:p>
    <w:p w:rsidR="00255A66" w:rsidRPr="00ED4D34" w:rsidRDefault="00255A66" w:rsidP="00255A66">
      <w:pPr>
        <w:jc w:val="center"/>
        <w:rPr>
          <w:rFonts w:ascii="Tahoma" w:hAnsi="Tahoma" w:cs="Tahoma"/>
          <w:b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lang w:val="es-ES"/>
        </w:rPr>
        <w:t>partial sau integral din bugetul local pe anul 2014</w:t>
      </w:r>
    </w:p>
    <w:p w:rsidR="00255A66" w:rsidRPr="00ED4D34" w:rsidRDefault="00255A66" w:rsidP="00255A66">
      <w:pPr>
        <w:pStyle w:val="Listparagraf"/>
        <w:spacing w:after="0"/>
        <w:rPr>
          <w:rFonts w:ascii="Tahoma" w:hAnsi="Tahoma" w:cs="Tahoma"/>
          <w:color w:val="262626"/>
          <w:sz w:val="20"/>
          <w:szCs w:val="20"/>
          <w:lang w:val="es-ES"/>
        </w:rPr>
      </w:pPr>
    </w:p>
    <w:p w:rsidR="00255A66" w:rsidRPr="00ED4D34" w:rsidRDefault="00255A66" w:rsidP="00255A66">
      <w:pPr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>Consiliul Local al Municipiului Curtea de Arges intrunit in sedinta convocata de indata.</w:t>
      </w: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Avand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in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vedere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>:</w:t>
      </w: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  <w:r w:rsidRPr="00ED4D34">
        <w:rPr>
          <w:rFonts w:ascii="Tahoma" w:hAnsi="Tahoma" w:cs="Tahoma"/>
          <w:color w:val="262626"/>
          <w:sz w:val="20"/>
          <w:szCs w:val="20"/>
        </w:rPr>
        <w:t>-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Referatul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Directiei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  <w:proofErr w:type="spellStart"/>
      <w:proofErr w:type="gramStart"/>
      <w:r w:rsidRPr="00ED4D34">
        <w:rPr>
          <w:rFonts w:ascii="Tahoma" w:hAnsi="Tahoma" w:cs="Tahoma"/>
          <w:color w:val="262626"/>
          <w:sz w:val="20"/>
          <w:szCs w:val="20"/>
        </w:rPr>
        <w:t>economice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 nr</w:t>
      </w:r>
      <w:proofErr w:type="gramEnd"/>
      <w:r w:rsidRPr="00ED4D34">
        <w:rPr>
          <w:rFonts w:ascii="Tahoma" w:hAnsi="Tahoma" w:cs="Tahoma"/>
          <w:color w:val="262626"/>
          <w:sz w:val="20"/>
          <w:szCs w:val="20"/>
        </w:rPr>
        <w:t>. 22462 / 22.09.2014;</w:t>
      </w: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  <w:r w:rsidRPr="00ED4D34">
        <w:rPr>
          <w:rFonts w:ascii="Tahoma" w:hAnsi="Tahoma" w:cs="Tahoma"/>
          <w:color w:val="262626"/>
          <w:sz w:val="20"/>
          <w:szCs w:val="20"/>
        </w:rPr>
        <w:t>-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Prevederile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Legii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finantelor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publice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locale nr. 273/2006</w:t>
      </w: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  <w:r w:rsidRPr="00ED4D34">
        <w:rPr>
          <w:rFonts w:ascii="Tahoma" w:hAnsi="Tahoma" w:cs="Tahoma"/>
          <w:color w:val="262626"/>
          <w:sz w:val="20"/>
          <w:szCs w:val="20"/>
        </w:rPr>
        <w:t xml:space="preserve">In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temeiul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art. 45 </w:t>
      </w:r>
      <w:proofErr w:type="spellStart"/>
      <w:r w:rsidRPr="00ED4D34">
        <w:rPr>
          <w:rFonts w:ascii="Tahoma" w:hAnsi="Tahoma" w:cs="Tahoma"/>
          <w:color w:val="262626"/>
          <w:sz w:val="20"/>
          <w:szCs w:val="20"/>
        </w:rPr>
        <w:t>alin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. 2 din </w:t>
      </w:r>
      <w:proofErr w:type="spellStart"/>
      <w:proofErr w:type="gramStart"/>
      <w:r w:rsidRPr="00ED4D34">
        <w:rPr>
          <w:rFonts w:ascii="Tahoma" w:hAnsi="Tahoma" w:cs="Tahoma"/>
          <w:color w:val="262626"/>
          <w:sz w:val="20"/>
          <w:szCs w:val="20"/>
        </w:rPr>
        <w:t>Legea</w:t>
      </w:r>
      <w:proofErr w:type="spellEnd"/>
      <w:r w:rsidRPr="00ED4D34">
        <w:rPr>
          <w:rFonts w:ascii="Tahoma" w:hAnsi="Tahoma" w:cs="Tahoma"/>
          <w:color w:val="262626"/>
          <w:sz w:val="20"/>
          <w:szCs w:val="20"/>
        </w:rPr>
        <w:t xml:space="preserve">  nr</w:t>
      </w:r>
      <w:proofErr w:type="gramEnd"/>
      <w:r w:rsidRPr="00ED4D34">
        <w:rPr>
          <w:rFonts w:ascii="Tahoma" w:hAnsi="Tahoma" w:cs="Tahoma"/>
          <w:color w:val="262626"/>
          <w:sz w:val="20"/>
          <w:szCs w:val="20"/>
        </w:rPr>
        <w:t xml:space="preserve">. 215 / 2001. </w:t>
      </w: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</w:p>
    <w:p w:rsidR="00255A66" w:rsidRPr="00ED4D34" w:rsidRDefault="00255A66" w:rsidP="00255A66">
      <w:pPr>
        <w:ind w:firstLine="708"/>
        <w:jc w:val="both"/>
        <w:rPr>
          <w:rFonts w:ascii="Tahoma" w:hAnsi="Tahoma" w:cs="Tahoma"/>
          <w:color w:val="262626"/>
          <w:sz w:val="20"/>
          <w:szCs w:val="20"/>
        </w:rPr>
      </w:pPr>
      <w:r w:rsidRPr="00ED4D34">
        <w:rPr>
          <w:rFonts w:ascii="Tahoma" w:hAnsi="Tahoma" w:cs="Tahoma"/>
          <w:color w:val="262626"/>
          <w:sz w:val="20"/>
          <w:szCs w:val="20"/>
        </w:rPr>
        <w:t xml:space="preserve"> </w:t>
      </w:r>
    </w:p>
    <w:p w:rsidR="00255A66" w:rsidRPr="00ED4D34" w:rsidRDefault="00255A66" w:rsidP="00255A66">
      <w:pPr>
        <w:jc w:val="center"/>
        <w:rPr>
          <w:rFonts w:ascii="Tahoma" w:hAnsi="Tahoma" w:cs="Tahoma"/>
          <w:b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lang w:val="es-ES"/>
        </w:rPr>
        <w:t>hotaraste:</w:t>
      </w:r>
    </w:p>
    <w:p w:rsidR="00255A66" w:rsidRPr="00ED4D34" w:rsidRDefault="00255A66" w:rsidP="00255A66">
      <w:pPr>
        <w:jc w:val="center"/>
        <w:rPr>
          <w:rFonts w:ascii="Tahoma" w:hAnsi="Tahoma" w:cs="Tahoma"/>
          <w:b/>
          <w:color w:val="262626"/>
          <w:sz w:val="20"/>
          <w:szCs w:val="20"/>
          <w:lang w:val="es-ES"/>
        </w:rPr>
      </w:pPr>
    </w:p>
    <w:p w:rsidR="00255A66" w:rsidRPr="00ED4D34" w:rsidRDefault="00255A66" w:rsidP="00255A66">
      <w:pPr>
        <w:jc w:val="center"/>
        <w:rPr>
          <w:rFonts w:ascii="Tahoma" w:hAnsi="Tahoma" w:cs="Tahoma"/>
          <w:b/>
          <w:color w:val="262626"/>
          <w:sz w:val="20"/>
          <w:szCs w:val="20"/>
          <w:lang w:val="es-ES"/>
        </w:rPr>
      </w:pPr>
    </w:p>
    <w:p w:rsidR="00255A66" w:rsidRPr="00ED4D34" w:rsidRDefault="00255A66" w:rsidP="00255A66">
      <w:pPr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 xml:space="preserve"> </w:t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ab/>
      </w:r>
      <w:r w:rsidRPr="00ED4D34">
        <w:rPr>
          <w:rFonts w:ascii="Tahoma" w:hAnsi="Tahoma" w:cs="Tahoma"/>
          <w:b/>
          <w:color w:val="262626"/>
          <w:sz w:val="20"/>
          <w:szCs w:val="20"/>
          <w:u w:val="single"/>
          <w:lang w:val="es-ES"/>
        </w:rPr>
        <w:t>Art</w:t>
      </w:r>
      <w:r>
        <w:rPr>
          <w:rFonts w:ascii="Tahoma" w:hAnsi="Tahoma" w:cs="Tahoma"/>
          <w:b/>
          <w:color w:val="262626"/>
          <w:sz w:val="20"/>
          <w:szCs w:val="20"/>
          <w:u w:val="single"/>
          <w:lang w:val="es-ES"/>
        </w:rPr>
        <w:t>. 1</w:t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 xml:space="preserve"> Se aproba rectificarea bugetului local pe anul 2014 dupa cum urmeaza:</w:t>
      </w:r>
    </w:p>
    <w:p w:rsidR="00255A66" w:rsidRDefault="00255A66" w:rsidP="00255A66">
      <w:pPr>
        <w:jc w:val="both"/>
        <w:rPr>
          <w:rFonts w:ascii="Tahoma" w:hAnsi="Tahoma" w:cs="Tahoma"/>
          <w:color w:val="262626"/>
          <w:lang w:val="es-ES"/>
        </w:rPr>
      </w:pPr>
    </w:p>
    <w:p w:rsidR="00255A66" w:rsidRDefault="00255A66" w:rsidP="00255A66">
      <w:pPr>
        <w:jc w:val="both"/>
        <w:rPr>
          <w:rFonts w:ascii="Tahoma" w:hAnsi="Tahoma" w:cs="Tahoma"/>
          <w:b/>
          <w:bCs/>
          <w:i/>
          <w:i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i/>
          <w:iCs/>
          <w:sz w:val="20"/>
          <w:szCs w:val="20"/>
          <w:lang w:val="fr-FR"/>
        </w:rPr>
        <w:t>SECTIUNEA DE FUNCTIONARE</w:t>
      </w:r>
    </w:p>
    <w:p w:rsidR="00255A66" w:rsidRPr="00C64D8E" w:rsidRDefault="00255A66" w:rsidP="00255A66">
      <w:pPr>
        <w:jc w:val="both"/>
        <w:rPr>
          <w:rFonts w:ascii="Tahoma" w:hAnsi="Tahoma" w:cs="Tahoma"/>
          <w:b/>
          <w:bCs/>
          <w:i/>
          <w:iCs/>
          <w:sz w:val="20"/>
          <w:szCs w:val="20"/>
          <w:lang w:val="fr-FR"/>
        </w:rPr>
      </w:pPr>
    </w:p>
    <w:p w:rsidR="00255A66" w:rsidRPr="00C64D8E" w:rsidRDefault="00255A66" w:rsidP="00255A66">
      <w:pPr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>A</w:t>
      </w:r>
      <w:r>
        <w:rPr>
          <w:rFonts w:ascii="Tahoma" w:hAnsi="Tahoma" w:cs="Tahoma"/>
          <w:b/>
          <w:bCs/>
          <w:i/>
          <w:iCs/>
          <w:sz w:val="20"/>
          <w:szCs w:val="20"/>
          <w:lang w:val="en-GB"/>
        </w:rPr>
        <w:t xml:space="preserve">.   </w:t>
      </w:r>
      <w:r w:rsidRPr="00C64D8E">
        <w:rPr>
          <w:rFonts w:ascii="Tahoma" w:hAnsi="Tahoma" w:cs="Tahoma"/>
          <w:b/>
          <w:bCs/>
          <w:i/>
          <w:iCs/>
          <w:sz w:val="20"/>
          <w:szCs w:val="20"/>
          <w:lang w:val="en-GB"/>
        </w:rPr>
        <w:t>VENITURI</w:t>
      </w:r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 xml:space="preserve">                      + 235 mii lei, </w:t>
      </w:r>
      <w:r w:rsidRPr="00C64D8E">
        <w:rPr>
          <w:rFonts w:ascii="Tahoma" w:hAnsi="Tahoma" w:cs="Tahoma"/>
          <w:b/>
          <w:sz w:val="20"/>
          <w:szCs w:val="20"/>
          <w:lang w:val="en-GB"/>
        </w:rPr>
        <w:t xml:space="preserve">din </w:t>
      </w:r>
      <w:proofErr w:type="gramStart"/>
      <w:r w:rsidRPr="00C64D8E">
        <w:rPr>
          <w:rFonts w:ascii="Tahoma" w:hAnsi="Tahoma" w:cs="Tahoma"/>
          <w:b/>
          <w:sz w:val="20"/>
          <w:szCs w:val="20"/>
          <w:lang w:val="en-GB"/>
        </w:rPr>
        <w:t>care :</w:t>
      </w:r>
      <w:proofErr w:type="gramEnd"/>
    </w:p>
    <w:p w:rsidR="00255A66" w:rsidRDefault="00255A66" w:rsidP="00255A66">
      <w:pPr>
        <w:ind w:left="840"/>
        <w:jc w:val="both"/>
        <w:rPr>
          <w:rFonts w:ascii="Tahoma" w:hAnsi="Tahoma" w:cs="Tahoma"/>
          <w:bCs/>
          <w:sz w:val="20"/>
          <w:szCs w:val="20"/>
          <w:lang w:val="en-GB"/>
        </w:rPr>
      </w:pPr>
      <w:r w:rsidRPr="00C64D8E">
        <w:rPr>
          <w:rFonts w:ascii="Tahoma" w:hAnsi="Tahoma" w:cs="Tahoma"/>
          <w:bCs/>
          <w:sz w:val="20"/>
          <w:szCs w:val="20"/>
          <w:lang w:val="en-GB"/>
        </w:rPr>
        <w:t>-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en-GB"/>
        </w:rPr>
        <w:t>Sume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defalcate din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en-GB"/>
        </w:rPr>
        <w:t>tva</w:t>
      </w:r>
      <w:proofErr w:type="spellEnd"/>
      <w:proofErr w:type="gramEnd"/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fin.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en-GB"/>
        </w:rPr>
        <w:t>chelt</w:t>
      </w:r>
      <w:proofErr w:type="spellEnd"/>
      <w:proofErr w:type="gramEnd"/>
      <w:r w:rsidRPr="00C64D8E">
        <w:rPr>
          <w:rFonts w:ascii="Tahoma" w:hAnsi="Tahoma" w:cs="Tahoma"/>
          <w:bCs/>
          <w:sz w:val="20"/>
          <w:szCs w:val="20"/>
          <w:lang w:val="en-GB"/>
        </w:rPr>
        <w:t>. Descent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.  (110202)    </w:t>
      </w:r>
      <w:r w:rsidRPr="00C64D8E">
        <w:rPr>
          <w:rFonts w:ascii="Tahoma" w:hAnsi="Tahoma" w:cs="Tahoma"/>
          <w:bCs/>
          <w:sz w:val="20"/>
          <w:szCs w:val="20"/>
          <w:lang w:val="en-GB"/>
        </w:rPr>
        <w:t>+ 280 mii lei, din care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: </w:t>
      </w:r>
    </w:p>
    <w:p w:rsidR="00255A66" w:rsidRDefault="00255A66" w:rsidP="00255A66">
      <w:pPr>
        <w:ind w:left="840" w:firstLine="576"/>
        <w:jc w:val="both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-</w:t>
      </w:r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188 mii lei in trim.3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en-GB"/>
        </w:rPr>
        <w:t>si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255A66" w:rsidRPr="00C64D8E" w:rsidRDefault="00255A66" w:rsidP="00255A66">
      <w:pPr>
        <w:ind w:left="840" w:firstLine="576"/>
        <w:jc w:val="both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>-</w:t>
      </w:r>
      <w:r w:rsidRPr="00C64D8E">
        <w:rPr>
          <w:rFonts w:ascii="Tahoma" w:hAnsi="Tahoma" w:cs="Tahoma"/>
          <w:bCs/>
          <w:sz w:val="20"/>
          <w:szCs w:val="20"/>
          <w:lang w:val="en-GB"/>
        </w:rPr>
        <w:t>92 mii lei in trim.4.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             </w:t>
      </w:r>
      <w:r>
        <w:rPr>
          <w:rFonts w:ascii="Tahoma" w:hAnsi="Tahoma" w:cs="Tahoma"/>
          <w:bCs/>
          <w:sz w:val="20"/>
          <w:szCs w:val="20"/>
          <w:lang w:val="fr-FR"/>
        </w:rPr>
        <w:t>-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Subventii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bugetul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stat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finantarea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(42.02.41)  - 45 mii lei. </w:t>
      </w:r>
    </w:p>
    <w:p w:rsidR="00255A66" w:rsidRPr="00C64D8E" w:rsidRDefault="00255A66" w:rsidP="00255A66">
      <w:pPr>
        <w:ind w:left="840"/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</w:p>
    <w:p w:rsidR="00255A66" w:rsidRPr="00C64D8E" w:rsidRDefault="00255A66" w:rsidP="00255A66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>B</w:t>
      </w:r>
      <w:r w:rsidRPr="00C64D8E">
        <w:rPr>
          <w:rFonts w:ascii="Tahoma" w:hAnsi="Tahoma" w:cs="Tahoma"/>
          <w:b/>
          <w:bCs/>
          <w:i/>
          <w:iCs/>
          <w:sz w:val="20"/>
          <w:szCs w:val="20"/>
          <w:lang w:val="en-GB"/>
        </w:rPr>
        <w:t>.    CHELTUIELI</w:t>
      </w:r>
      <w:r>
        <w:rPr>
          <w:rFonts w:ascii="Tahoma" w:hAnsi="Tahoma" w:cs="Tahoma"/>
          <w:b/>
          <w:bCs/>
          <w:i/>
          <w:iCs/>
          <w:sz w:val="20"/>
          <w:szCs w:val="20"/>
          <w:lang w:val="en-GB"/>
        </w:rPr>
        <w:tab/>
      </w:r>
      <w:r>
        <w:rPr>
          <w:rFonts w:ascii="Tahoma" w:hAnsi="Tahoma" w:cs="Tahoma"/>
          <w:b/>
          <w:bCs/>
          <w:i/>
          <w:iCs/>
          <w:sz w:val="20"/>
          <w:szCs w:val="20"/>
          <w:lang w:val="en-GB"/>
        </w:rPr>
        <w:tab/>
      </w:r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 xml:space="preserve">+ 235 mii lei, din </w:t>
      </w:r>
      <w:proofErr w:type="gramStart"/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>care :</w:t>
      </w:r>
      <w:proofErr w:type="gramEnd"/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 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1.Cap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51.02-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Autoritati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executive</w:t>
      </w:r>
      <w:proofErr w:type="spellEnd"/>
      <w:r w:rsidRPr="00C64D8E">
        <w:rPr>
          <w:rFonts w:ascii="Tahoma" w:hAnsi="Tahoma" w:cs="Tahoma"/>
          <w:sz w:val="20"/>
          <w:szCs w:val="20"/>
          <w:lang w:val="fr-FR"/>
        </w:rPr>
        <w:t xml:space="preserve">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creditele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bugetare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30 mii lei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la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art. 20.01.30 Alte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intretinere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functionare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2.Cap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54.02 « « Alte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publice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generale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»,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repatizeaza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fondul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rezerva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132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acoperirea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invatamant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salubritate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transferuri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curente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</w:t>
      </w:r>
      <w:r>
        <w:rPr>
          <w:rFonts w:ascii="Tahoma" w:hAnsi="Tahoma" w:cs="Tahoma"/>
          <w:bCs/>
          <w:sz w:val="20"/>
          <w:szCs w:val="20"/>
          <w:lang w:val="fr-FR"/>
        </w:rPr>
        <w:t xml:space="preserve">3.1. 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Cap. 65.02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Invatamant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280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care 92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sentinte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judecatoresti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Repartizarea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unitati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scolare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este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urmatoarea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 :</w:t>
      </w:r>
    </w:p>
    <w:p w:rsidR="00255A66" w:rsidRPr="00C64D8E" w:rsidRDefault="00255A66" w:rsidP="00255A66">
      <w:pPr>
        <w:ind w:left="840"/>
        <w:jc w:val="both"/>
        <w:rPr>
          <w:rFonts w:ascii="Tahoma" w:hAnsi="Tahoma" w:cs="Tahoma"/>
          <w:sz w:val="20"/>
          <w:szCs w:val="20"/>
          <w:lang w:val="fr-FR"/>
        </w:rPr>
      </w:pPr>
      <w:r w:rsidRPr="00C64D8E">
        <w:rPr>
          <w:rFonts w:ascii="Tahoma" w:hAnsi="Tahoma" w:cs="Tahoma"/>
          <w:sz w:val="20"/>
          <w:szCs w:val="20"/>
          <w:lang w:val="fr-FR"/>
        </w:rPr>
        <w:t xml:space="preserve">                                                                                                                      - mii lei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843"/>
        <w:gridCol w:w="1276"/>
      </w:tblGrid>
      <w:tr w:rsidR="00255A66" w:rsidRPr="00C64D8E" w:rsidTr="005E006A">
        <w:tc>
          <w:tcPr>
            <w:tcW w:w="5211" w:type="dxa"/>
          </w:tcPr>
          <w:p w:rsidR="00255A66" w:rsidRPr="00C64D8E" w:rsidRDefault="00255A66" w:rsidP="005E006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Unitatea</w:t>
            </w:r>
            <w:proofErr w:type="spellEnd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scolara</w:t>
            </w:r>
            <w:proofErr w:type="spellEnd"/>
          </w:p>
        </w:tc>
        <w:tc>
          <w:tcPr>
            <w:tcW w:w="1276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Chelt</w:t>
            </w:r>
            <w:proofErr w:type="spellEnd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salariile</w:t>
            </w:r>
            <w:proofErr w:type="spellEnd"/>
          </w:p>
        </w:tc>
        <w:tc>
          <w:tcPr>
            <w:tcW w:w="1843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Chelt</w:t>
            </w:r>
            <w:proofErr w:type="spellEnd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sent. </w:t>
            </w:r>
            <w:proofErr w:type="spellStart"/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judecatoresti</w:t>
            </w:r>
            <w:proofErr w:type="spellEnd"/>
          </w:p>
        </w:tc>
        <w:tc>
          <w:tcPr>
            <w:tcW w:w="1276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3331AA" w:rsidRDefault="00255A66" w:rsidP="005E006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Colegiul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National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V.Voda</w:t>
            </w:r>
            <w:proofErr w:type="spellEnd"/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</w:t>
            </w:r>
          </w:p>
        </w:tc>
        <w:tc>
          <w:tcPr>
            <w:tcW w:w="1843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62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3331AA" w:rsidRDefault="00255A66" w:rsidP="005E006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Liceul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tehnologic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Auto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68</w:t>
            </w:r>
          </w:p>
        </w:tc>
        <w:tc>
          <w:tcPr>
            <w:tcW w:w="1843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108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3331AA" w:rsidRDefault="00255A66" w:rsidP="005E006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Liceul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tehnologic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Ferdinand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30</w:t>
            </w:r>
          </w:p>
        </w:tc>
        <w:tc>
          <w:tcPr>
            <w:tcW w:w="1843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-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30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3331AA" w:rsidRDefault="00255A66" w:rsidP="005E006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Grad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prog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prel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. O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lume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minunata</w:t>
            </w:r>
            <w:proofErr w:type="spellEnd"/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1843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15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35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3331AA" w:rsidRDefault="00255A66" w:rsidP="005E006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Grad. </w:t>
            </w:r>
            <w:proofErr w:type="gram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cu</w:t>
            </w:r>
            <w:proofErr w:type="gram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prog</w:t>
            </w:r>
            <w:proofErr w:type="spell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proofErr w:type="gram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prel</w:t>
            </w:r>
            <w:proofErr w:type="spellEnd"/>
            <w:proofErr w:type="gramEnd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. Academia </w:t>
            </w:r>
            <w:proofErr w:type="spellStart"/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Piticilor</w:t>
            </w:r>
            <w:proofErr w:type="spellEnd"/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1843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1276" w:type="dxa"/>
          </w:tcPr>
          <w:p w:rsidR="00255A66" w:rsidRPr="003331AA" w:rsidRDefault="00255A66" w:rsidP="005E006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331AA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45</w:t>
            </w:r>
          </w:p>
        </w:tc>
      </w:tr>
      <w:tr w:rsidR="00255A66" w:rsidRPr="00C64D8E" w:rsidTr="005E006A">
        <w:tc>
          <w:tcPr>
            <w:tcW w:w="5211" w:type="dxa"/>
          </w:tcPr>
          <w:p w:rsidR="00255A66" w:rsidRPr="00C64D8E" w:rsidRDefault="00255A66" w:rsidP="005E006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           TOTAL</w:t>
            </w:r>
          </w:p>
        </w:tc>
        <w:tc>
          <w:tcPr>
            <w:tcW w:w="1276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188</w:t>
            </w:r>
          </w:p>
        </w:tc>
        <w:tc>
          <w:tcPr>
            <w:tcW w:w="1843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92</w:t>
            </w:r>
          </w:p>
        </w:tc>
        <w:tc>
          <w:tcPr>
            <w:tcW w:w="1276" w:type="dxa"/>
          </w:tcPr>
          <w:p w:rsidR="00255A66" w:rsidRPr="00C64D8E" w:rsidRDefault="00255A66" w:rsidP="005E006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C64D8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280</w:t>
            </w:r>
          </w:p>
        </w:tc>
      </w:tr>
    </w:tbl>
    <w:p w:rsidR="00255A66" w:rsidRPr="00C64D8E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   3.2.</w:t>
      </w:r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</w:t>
      </w:r>
      <w:r>
        <w:rPr>
          <w:rFonts w:ascii="Tahoma" w:hAnsi="Tahoma" w:cs="Tahoma"/>
          <w:bCs/>
          <w:sz w:val="20"/>
          <w:szCs w:val="20"/>
          <w:lang w:val="fr-FR"/>
        </w:rPr>
        <w:t>icii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de 125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acoperirea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intretinere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reparatii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,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dupa cum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urmeaza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 :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en-GB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  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en-GB"/>
        </w:rPr>
        <w:t>Liceul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en-GB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Ferdinand I</w:t>
      </w:r>
      <w:r w:rsidRPr="00C64D8E">
        <w:rPr>
          <w:rFonts w:ascii="Tahoma" w:hAnsi="Tahoma" w:cs="Tahoma"/>
          <w:bCs/>
          <w:sz w:val="20"/>
          <w:szCs w:val="20"/>
          <w:lang w:val="en-GB"/>
        </w:rPr>
        <w:tab/>
      </w:r>
      <w:r w:rsidRPr="00C64D8E">
        <w:rPr>
          <w:rFonts w:ascii="Tahoma" w:hAnsi="Tahoma" w:cs="Tahoma"/>
          <w:bCs/>
          <w:sz w:val="20"/>
          <w:szCs w:val="20"/>
          <w:lang w:val="en-GB"/>
        </w:rPr>
        <w:tab/>
      </w:r>
      <w:r w:rsidRPr="00C64D8E">
        <w:rPr>
          <w:rFonts w:ascii="Tahoma" w:hAnsi="Tahoma" w:cs="Tahoma"/>
          <w:bCs/>
          <w:sz w:val="20"/>
          <w:szCs w:val="20"/>
          <w:lang w:val="en-GB"/>
        </w:rPr>
        <w:tab/>
        <w:t>= 30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en-GB"/>
        </w:rPr>
        <w:t xml:space="preserve">              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Liceul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Forestier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>=  20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  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</w:t>
      </w:r>
      <w:r>
        <w:rPr>
          <w:rFonts w:ascii="Tahoma" w:hAnsi="Tahoma" w:cs="Tahoma"/>
          <w:bCs/>
          <w:sz w:val="20"/>
          <w:szCs w:val="20"/>
          <w:lang w:val="fr-FR"/>
        </w:rPr>
        <w:t>iceul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Agricol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  <w:t>= 35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  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Grad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prelungit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O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lume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minunata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  <w:t>= 15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   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Grad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prelungit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Academia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piticilor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>= 25 mii lei.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4. Cap. 66.02 « « 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45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 66.02.08 -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publica si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Transferurile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actiuni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12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reparatii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curente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Spitalul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municipal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Curtea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Arges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>
        <w:rPr>
          <w:rFonts w:ascii="Tahoma" w:hAnsi="Tahoma" w:cs="Tahoma"/>
          <w:bCs/>
          <w:sz w:val="20"/>
          <w:szCs w:val="20"/>
          <w:lang w:val="fr-FR"/>
        </w:rPr>
        <w:t xml:space="preserve">    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>5.</w:t>
      </w:r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>Cap. 67.02 « « 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Cultura ,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recreere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religie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creditele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bugetare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modifica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astfel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: 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lastRenderedPageBreak/>
        <w:t xml:space="preserve">   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67.02.05.03 –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Intretinere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gradini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publice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parcuri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zone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verzi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baze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sportive si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agrement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50 mii lei,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public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gospodarie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comunala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iar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40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intretinerea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stadionulu</w:t>
      </w:r>
      <w:r>
        <w:rPr>
          <w:rFonts w:ascii="Tahoma" w:hAnsi="Tahoma" w:cs="Tahoma"/>
          <w:bCs/>
          <w:sz w:val="20"/>
          <w:szCs w:val="20"/>
          <w:lang w:val="fr-FR"/>
        </w:rPr>
        <w:t>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municipal si a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salii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de sport,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iar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la S.P.G.C.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de la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. 67.02.05.03 se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de 5 mii lei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lucrari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restaurare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 si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intretinere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a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Cimitirului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  <w:lang w:val="fr-FR"/>
        </w:rPr>
        <w:t>Eroilor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>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6. Cap. 68.02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Asigurari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asistenta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sociala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10 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68.02.50- Alte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in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domeniul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asistentei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sociale.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7. Cap. 74.02 » »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Protectia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mediului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50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salubrizarea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cailor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publice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ecarisaj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8. Cap. 84.02 » »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Transporturi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70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 84.02.03.03-Strazi.</w:t>
      </w:r>
      <w:r w:rsidRPr="00C64D8E">
        <w:rPr>
          <w:rFonts w:ascii="Tahoma" w:hAnsi="Tahoma" w:cs="Tahoma"/>
          <w:sz w:val="20"/>
          <w:szCs w:val="20"/>
          <w:lang w:val="fr-FR"/>
        </w:rPr>
        <w:t xml:space="preserve">       </w:t>
      </w:r>
      <w:r w:rsidRPr="00C64D8E">
        <w:rPr>
          <w:rFonts w:ascii="Tahoma" w:hAnsi="Tahoma" w:cs="Tahoma"/>
          <w:bCs/>
          <w:i/>
          <w:iCs/>
          <w:sz w:val="20"/>
          <w:szCs w:val="20"/>
          <w:lang w:val="fr-FR"/>
        </w:rPr>
        <w:t xml:space="preserve">          </w:t>
      </w:r>
    </w:p>
    <w:p w:rsidR="00255A66" w:rsidRPr="00C64D8E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 xml:space="preserve">                 </w:t>
      </w:r>
    </w:p>
    <w:p w:rsidR="00255A66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>SECTIUNEA DE DEZVOLTARE</w:t>
      </w:r>
    </w:p>
    <w:p w:rsidR="00255A66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</w:p>
    <w:p w:rsidR="00255A66" w:rsidRPr="00C64D8E" w:rsidRDefault="00255A66" w:rsidP="00255A66">
      <w:pPr>
        <w:ind w:firstLine="60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70.02.50 » » Alte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in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domeniul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locuintelor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dezvoltarii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comunale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valoarea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obiectivelor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lista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investitii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modifica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astfel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 :</w:t>
      </w:r>
    </w:p>
    <w:p w:rsidR="00255A66" w:rsidRPr="00C64D8E" w:rsidRDefault="00255A66" w:rsidP="00255A66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Consolidarea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reabilitarea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Liceului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Auto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2 mii lei,</w:t>
      </w:r>
    </w:p>
    <w:p w:rsidR="00255A66" w:rsidRPr="00C64D8E" w:rsidRDefault="00255A66" w:rsidP="00255A66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Reabilitare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pod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peste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Valea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Frasinului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DALI + PT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2 mii lei.</w:t>
      </w:r>
    </w:p>
    <w:p w:rsidR="00255A66" w:rsidRPr="000366FC" w:rsidRDefault="00255A66" w:rsidP="00255A66">
      <w:pPr>
        <w:jc w:val="both"/>
        <w:rPr>
          <w:rFonts w:ascii="Tahoma" w:hAnsi="Tahoma" w:cs="Tahoma"/>
          <w:color w:val="262626"/>
          <w:lang w:val="es-ES"/>
        </w:rPr>
      </w:pPr>
    </w:p>
    <w:p w:rsidR="00255A66" w:rsidRDefault="00255A66" w:rsidP="00255A66">
      <w:pPr>
        <w:ind w:firstLine="600"/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b/>
          <w:color w:val="262626"/>
          <w:sz w:val="20"/>
          <w:szCs w:val="20"/>
          <w:u w:val="single"/>
          <w:lang w:val="es-ES"/>
        </w:rPr>
        <w:t>Art. 2</w:t>
      </w: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 xml:space="preserve"> Se aproba</w:t>
      </w:r>
      <w:r>
        <w:rPr>
          <w:rFonts w:ascii="Tahoma" w:hAnsi="Tahoma" w:cs="Tahoma"/>
          <w:color w:val="262626"/>
          <w:sz w:val="20"/>
          <w:szCs w:val="20"/>
          <w:lang w:val="es-ES"/>
        </w:rPr>
        <w:t xml:space="preserve"> rectificarea bugetului institutiilor finantate integral sau partial din venituri proprii, astfel:</w:t>
      </w:r>
    </w:p>
    <w:p w:rsidR="00255A66" w:rsidRPr="00ED4D34" w:rsidRDefault="00255A66" w:rsidP="00255A66">
      <w:pPr>
        <w:ind w:firstLine="600"/>
        <w:jc w:val="both"/>
        <w:rPr>
          <w:rFonts w:ascii="Tahoma" w:hAnsi="Tahoma" w:cs="Tahoma"/>
          <w:color w:val="262626"/>
          <w:sz w:val="20"/>
          <w:szCs w:val="20"/>
          <w:lang w:val="es-ES"/>
        </w:rPr>
      </w:pPr>
      <w:r w:rsidRPr="00ED4D34">
        <w:rPr>
          <w:rFonts w:ascii="Tahoma" w:hAnsi="Tahoma" w:cs="Tahoma"/>
          <w:color w:val="262626"/>
          <w:sz w:val="20"/>
          <w:szCs w:val="20"/>
          <w:lang w:val="es-ES"/>
        </w:rPr>
        <w:t xml:space="preserve"> </w:t>
      </w:r>
    </w:p>
    <w:p w:rsidR="00255A66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>SECTIUNEA  DE  FUNCTIONARE</w:t>
      </w:r>
    </w:p>
    <w:p w:rsidR="00255A66" w:rsidRPr="00C64D8E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</w:p>
    <w:p w:rsidR="00255A66" w:rsidRPr="00C64D8E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fr-FR"/>
        </w:rPr>
        <w:t xml:space="preserve">     VENITURI</w:t>
      </w:r>
      <w:r>
        <w:rPr>
          <w:rFonts w:ascii="Tahoma" w:hAnsi="Tahoma" w:cs="Tahoma"/>
          <w:b/>
          <w:bCs/>
          <w:sz w:val="20"/>
          <w:szCs w:val="20"/>
          <w:lang w:val="fr-FR"/>
        </w:rPr>
        <w:tab/>
      </w:r>
      <w:r>
        <w:rPr>
          <w:rFonts w:ascii="Tahoma" w:hAnsi="Tahoma" w:cs="Tahoma"/>
          <w:b/>
          <w:bCs/>
          <w:sz w:val="20"/>
          <w:szCs w:val="20"/>
          <w:lang w:val="fr-FR"/>
        </w:rPr>
        <w:tab/>
      </w:r>
      <w:r>
        <w:rPr>
          <w:rFonts w:ascii="Tahoma" w:hAnsi="Tahoma" w:cs="Tahoma"/>
          <w:b/>
          <w:bCs/>
          <w:sz w:val="20"/>
          <w:szCs w:val="20"/>
          <w:lang w:val="fr-FR"/>
        </w:rPr>
        <w:tab/>
      </w:r>
      <w:r>
        <w:rPr>
          <w:rFonts w:ascii="Tahoma" w:hAnsi="Tahoma" w:cs="Tahoma"/>
          <w:b/>
          <w:bCs/>
          <w:sz w:val="20"/>
          <w:szCs w:val="20"/>
          <w:lang w:val="fr-FR"/>
        </w:rPr>
        <w:tab/>
        <w:t xml:space="preserve">+ </w:t>
      </w: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>62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/>
          <w:bCs/>
          <w:sz w:val="20"/>
          <w:szCs w:val="20"/>
          <w:lang w:val="fr-FR"/>
        </w:rPr>
        <w:t xml:space="preserve">            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Venituri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contractele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Casa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asigurari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(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>33.10.21)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  <w:t xml:space="preserve">- 13 mii lei, 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Subventii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bugetul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local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finantarea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curente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in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domeniul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(43.10.10)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12 mii lei, 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Venituri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concesiuni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inchirieri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(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>30.10.05)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  <w:t>+ 31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- Taxe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alte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venituri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in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invatamant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(33.10.05)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  <w:t>+ 3 mii lei,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  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Venituri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din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prestari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</w:t>
      </w:r>
      <w:r>
        <w:rPr>
          <w:rFonts w:ascii="Tahoma" w:hAnsi="Tahoma" w:cs="Tahoma"/>
          <w:bCs/>
          <w:sz w:val="20"/>
          <w:szCs w:val="20"/>
          <w:lang w:val="fr-FR"/>
        </w:rPr>
        <w:t>icii</w:t>
      </w:r>
      <w:proofErr w:type="spellEnd"/>
      <w:r>
        <w:rPr>
          <w:rFonts w:ascii="Tahoma" w:hAnsi="Tahoma" w:cs="Tahoma"/>
          <w:bCs/>
          <w:sz w:val="20"/>
          <w:szCs w:val="20"/>
          <w:lang w:val="fr-FR"/>
        </w:rPr>
        <w:t xml:space="preserve"> (33.10.08)</w:t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>
        <w:rPr>
          <w:rFonts w:ascii="Tahoma" w:hAnsi="Tahoma" w:cs="Tahoma"/>
          <w:bCs/>
          <w:sz w:val="20"/>
          <w:szCs w:val="20"/>
          <w:lang w:val="fr-FR"/>
        </w:rPr>
        <w:tab/>
      </w:r>
      <w:r w:rsidRPr="00C64D8E">
        <w:rPr>
          <w:rFonts w:ascii="Tahoma" w:hAnsi="Tahoma" w:cs="Tahoma"/>
          <w:bCs/>
          <w:sz w:val="20"/>
          <w:szCs w:val="20"/>
          <w:lang w:val="fr-FR"/>
        </w:rPr>
        <w:t>+ 7 mii lei,</w:t>
      </w:r>
    </w:p>
    <w:p w:rsidR="00255A66" w:rsidRPr="00C64D8E" w:rsidRDefault="00255A66" w:rsidP="00255A66">
      <w:pPr>
        <w:ind w:left="120"/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         -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Contributia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elevilor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pentru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internate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camine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, cantine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( 33.10.14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>)</w:t>
      </w:r>
      <w:r w:rsidRPr="00C64D8E">
        <w:rPr>
          <w:rFonts w:ascii="Tahoma" w:hAnsi="Tahoma" w:cs="Tahoma"/>
          <w:bCs/>
          <w:sz w:val="20"/>
          <w:szCs w:val="20"/>
          <w:lang w:val="fr-FR"/>
        </w:rPr>
        <w:tab/>
        <w:t>+ 22 mii lei.</w:t>
      </w:r>
    </w:p>
    <w:p w:rsidR="00255A66" w:rsidRPr="00C64D8E" w:rsidRDefault="00255A66" w:rsidP="00255A66">
      <w:pPr>
        <w:jc w:val="both"/>
        <w:rPr>
          <w:rFonts w:ascii="Tahoma" w:hAnsi="Tahoma" w:cs="Tahoma"/>
          <w:bCs/>
          <w:sz w:val="20"/>
          <w:szCs w:val="20"/>
          <w:lang w:val="fr-FR"/>
        </w:rPr>
      </w:pPr>
    </w:p>
    <w:p w:rsidR="00255A66" w:rsidRPr="00C64D8E" w:rsidRDefault="00255A66" w:rsidP="00255A66">
      <w:pPr>
        <w:jc w:val="both"/>
        <w:rPr>
          <w:rFonts w:ascii="Tahoma" w:hAnsi="Tahoma" w:cs="Tahoma"/>
          <w:b/>
          <w:bCs/>
          <w:sz w:val="20"/>
          <w:szCs w:val="20"/>
          <w:lang w:val="en-GB"/>
        </w:rPr>
      </w:pPr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 xml:space="preserve">           CHELTUIELI</w:t>
      </w: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  <w:r>
        <w:rPr>
          <w:rFonts w:ascii="Tahoma" w:hAnsi="Tahoma" w:cs="Tahoma"/>
          <w:b/>
          <w:bCs/>
          <w:sz w:val="20"/>
          <w:szCs w:val="20"/>
          <w:lang w:val="en-GB"/>
        </w:rPr>
        <w:tab/>
        <w:t xml:space="preserve">+ </w:t>
      </w:r>
      <w:proofErr w:type="gramStart"/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>63  mii</w:t>
      </w:r>
      <w:proofErr w:type="gramEnd"/>
      <w:r w:rsidRPr="00C64D8E">
        <w:rPr>
          <w:rFonts w:ascii="Tahoma" w:hAnsi="Tahoma" w:cs="Tahoma"/>
          <w:b/>
          <w:bCs/>
          <w:sz w:val="20"/>
          <w:szCs w:val="20"/>
          <w:lang w:val="en-GB"/>
        </w:rPr>
        <w:t xml:space="preserve"> lei, din care:</w:t>
      </w:r>
    </w:p>
    <w:p w:rsidR="00255A66" w:rsidRPr="00C64D8E" w:rsidRDefault="00255A66" w:rsidP="00255A66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Cap. 65.10 « « 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Invatamant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 » »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73 mii lei, dupa cum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urmeaza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 :</w:t>
      </w:r>
    </w:p>
    <w:p w:rsidR="00255A66" w:rsidRPr="00C64D8E" w:rsidRDefault="00255A66" w:rsidP="00255A66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Liceul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Auto + 20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65.10.04.02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art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20.01.03 si + 22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65.10.11.03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art</w:t>
      </w:r>
      <w:proofErr w:type="gramEnd"/>
      <w:r w:rsidRPr="00C64D8E">
        <w:rPr>
          <w:rFonts w:ascii="Tahoma" w:hAnsi="Tahoma" w:cs="Tahoma"/>
          <w:bCs/>
          <w:sz w:val="20"/>
          <w:szCs w:val="20"/>
          <w:lang w:val="fr-FR"/>
        </w:rPr>
        <w:t>. 20.03.01.</w:t>
      </w:r>
    </w:p>
    <w:p w:rsidR="00255A66" w:rsidRPr="00C64D8E" w:rsidRDefault="00255A66" w:rsidP="00255A66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Liceul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Forestier + 13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</w:t>
      </w:r>
      <w:proofErr w:type="gramStart"/>
      <w:r w:rsidRPr="00C64D8E">
        <w:rPr>
          <w:rFonts w:ascii="Tahoma" w:hAnsi="Tahoma" w:cs="Tahoma"/>
          <w:bCs/>
          <w:sz w:val="20"/>
          <w:szCs w:val="20"/>
          <w:lang w:val="fr-FR"/>
        </w:rPr>
        <w:t>65.10.04.02 ,</w:t>
      </w:r>
      <w:proofErr w:type="gramEnd"/>
    </w:p>
    <w:p w:rsidR="00255A66" w:rsidRPr="00C64D8E" w:rsidRDefault="00255A66" w:rsidP="00255A66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Liceul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tehnologic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Ferdinand I + 8 mii lei la scap.65.10.04.02 art. 20.05.30.</w:t>
      </w:r>
    </w:p>
    <w:p w:rsidR="00255A66" w:rsidRPr="00C64D8E" w:rsidRDefault="00255A66" w:rsidP="00255A66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  <w:lang w:val="fr-FR"/>
        </w:rPr>
      </w:pPr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Cap. 66.10 « « 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Sanatate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 » »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personal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diminueaza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13 mii lei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iar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cheltuielile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bunuri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si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servicii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se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majoreaza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cu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suma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de 13 mii lei la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Scap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. 66.10.06.01 –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Spitale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 xml:space="preserve"> </w:t>
      </w:r>
      <w:proofErr w:type="spellStart"/>
      <w:r w:rsidRPr="00C64D8E">
        <w:rPr>
          <w:rFonts w:ascii="Tahoma" w:hAnsi="Tahoma" w:cs="Tahoma"/>
          <w:bCs/>
          <w:sz w:val="20"/>
          <w:szCs w:val="20"/>
          <w:lang w:val="fr-FR"/>
        </w:rPr>
        <w:t>generale</w:t>
      </w:r>
      <w:proofErr w:type="spellEnd"/>
      <w:r w:rsidRPr="00C64D8E">
        <w:rPr>
          <w:rFonts w:ascii="Tahoma" w:hAnsi="Tahoma" w:cs="Tahoma"/>
          <w:bCs/>
          <w:sz w:val="20"/>
          <w:szCs w:val="20"/>
          <w:lang w:val="fr-FR"/>
        </w:rPr>
        <w:t>.</w:t>
      </w:r>
    </w:p>
    <w:p w:rsidR="00255A66" w:rsidRPr="000366FC" w:rsidRDefault="00255A66" w:rsidP="00255A66">
      <w:pPr>
        <w:jc w:val="both"/>
        <w:rPr>
          <w:rFonts w:ascii="Tahoma" w:hAnsi="Tahoma" w:cs="Tahoma"/>
          <w:color w:val="262626"/>
          <w:lang w:val="es-ES"/>
        </w:rPr>
      </w:pPr>
    </w:p>
    <w:p w:rsidR="00255A66" w:rsidRPr="000366FC" w:rsidRDefault="00255A66" w:rsidP="00255A66">
      <w:pPr>
        <w:rPr>
          <w:rFonts w:ascii="Tahoma" w:hAnsi="Tahoma" w:cs="Tahoma"/>
          <w:color w:val="262626"/>
          <w:lang w:val="es-ES"/>
        </w:rPr>
      </w:pPr>
    </w:p>
    <w:p w:rsidR="00255A66" w:rsidRPr="000366FC" w:rsidRDefault="00255A66" w:rsidP="00255A66">
      <w:pPr>
        <w:rPr>
          <w:rFonts w:ascii="Tahoma" w:hAnsi="Tahoma" w:cs="Tahoma"/>
          <w:color w:val="262626"/>
          <w:lang w:val="es-ES"/>
        </w:rPr>
      </w:pPr>
    </w:p>
    <w:p w:rsidR="00255A66" w:rsidRPr="00170044" w:rsidRDefault="00255A66" w:rsidP="00255A6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55A66" w:rsidRPr="009C5D2C" w:rsidRDefault="00255A66" w:rsidP="00255A66">
      <w:pPr>
        <w:ind w:left="4944" w:firstLine="72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</w:t>
      </w:r>
      <w:r w:rsidRPr="009C5D2C">
        <w:rPr>
          <w:rFonts w:ascii="Tahoma" w:hAnsi="Tahoma" w:cs="Tahoma"/>
          <w:lang w:val="es-ES"/>
        </w:rPr>
        <w:t>Contrasemneaza</w:t>
      </w:r>
    </w:p>
    <w:p w:rsidR="00255A66" w:rsidRPr="009C5D2C" w:rsidRDefault="00255A66" w:rsidP="00255A66">
      <w:pPr>
        <w:ind w:firstLine="708"/>
        <w:jc w:val="both"/>
        <w:rPr>
          <w:rFonts w:ascii="Tahoma" w:hAnsi="Tahoma" w:cs="Tahoma"/>
          <w:lang w:val="es-ES"/>
        </w:rPr>
      </w:pPr>
      <w:r w:rsidRPr="009C5D2C">
        <w:rPr>
          <w:rFonts w:ascii="Tahoma" w:hAnsi="Tahoma" w:cs="Tahoma"/>
          <w:b/>
          <w:lang w:val="es-ES"/>
        </w:rPr>
        <w:t xml:space="preserve">Presedinte de sedinta                    </w:t>
      </w:r>
      <w:r>
        <w:rPr>
          <w:rFonts w:ascii="Tahoma" w:hAnsi="Tahoma" w:cs="Tahoma"/>
          <w:b/>
          <w:lang w:val="es-ES"/>
        </w:rPr>
        <w:t xml:space="preserve">                       </w:t>
      </w:r>
      <w:r w:rsidRPr="009C5D2C">
        <w:rPr>
          <w:rFonts w:ascii="Tahoma" w:hAnsi="Tahoma" w:cs="Tahoma"/>
          <w:b/>
          <w:lang w:val="es-ES"/>
        </w:rPr>
        <w:t>Secretar Municipiu</w:t>
      </w:r>
    </w:p>
    <w:p w:rsidR="00255A66" w:rsidRPr="009C5D2C" w:rsidRDefault="00255A66" w:rsidP="00255A66">
      <w:pPr>
        <w:jc w:val="both"/>
        <w:rPr>
          <w:rFonts w:ascii="Tahoma" w:hAnsi="Tahoma" w:cs="Tahoma"/>
          <w:lang w:val="es-ES"/>
        </w:rPr>
      </w:pPr>
      <w:r w:rsidRPr="009C5D2C">
        <w:rPr>
          <w:rFonts w:ascii="Tahoma" w:hAnsi="Tahoma" w:cs="Tahoma"/>
          <w:lang w:val="es-ES"/>
        </w:rPr>
        <w:t xml:space="preserve">              </w:t>
      </w:r>
      <w:r>
        <w:rPr>
          <w:rFonts w:ascii="Tahoma" w:hAnsi="Tahoma" w:cs="Tahoma"/>
          <w:lang w:val="es-ES"/>
        </w:rPr>
        <w:t xml:space="preserve">  </w:t>
      </w:r>
      <w:r w:rsidRPr="009C5D2C">
        <w:rPr>
          <w:rFonts w:ascii="Tahoma" w:hAnsi="Tahoma" w:cs="Tahoma"/>
          <w:lang w:val="es-ES"/>
        </w:rPr>
        <w:t xml:space="preserve"> SERBAN ION                                 </w:t>
      </w:r>
      <w:r>
        <w:rPr>
          <w:rFonts w:ascii="Tahoma" w:hAnsi="Tahoma" w:cs="Tahoma"/>
          <w:lang w:val="es-ES"/>
        </w:rPr>
        <w:t xml:space="preserve">                        </w:t>
      </w:r>
      <w:r w:rsidRPr="009C5D2C">
        <w:rPr>
          <w:rFonts w:ascii="Tahoma" w:hAnsi="Tahoma" w:cs="Tahoma"/>
          <w:lang w:val="es-ES"/>
        </w:rPr>
        <w:t xml:space="preserve"> CHIRCA RADU</w:t>
      </w:r>
    </w:p>
    <w:p w:rsidR="00255A66" w:rsidRPr="000366FC" w:rsidRDefault="00255A66" w:rsidP="00255A66">
      <w:pPr>
        <w:rPr>
          <w:rFonts w:ascii="Tahoma" w:hAnsi="Tahoma" w:cs="Tahoma"/>
          <w:color w:val="262626"/>
          <w:lang w:val="es-ES"/>
        </w:rPr>
      </w:pPr>
    </w:p>
    <w:p w:rsidR="00255A66" w:rsidRPr="000366FC" w:rsidRDefault="00255A66" w:rsidP="00255A66">
      <w:pPr>
        <w:rPr>
          <w:rFonts w:ascii="Tahoma" w:hAnsi="Tahoma" w:cs="Tahoma"/>
          <w:color w:val="262626"/>
          <w:lang w:val="es-ES"/>
        </w:rPr>
      </w:pPr>
    </w:p>
    <w:p w:rsidR="00255A66" w:rsidRPr="000366FC" w:rsidRDefault="00255A66" w:rsidP="00255A66">
      <w:pPr>
        <w:rPr>
          <w:rFonts w:ascii="Tahoma" w:hAnsi="Tahoma" w:cs="Tahoma"/>
          <w:color w:val="262626"/>
          <w:lang w:val="es-ES"/>
        </w:rPr>
      </w:pPr>
    </w:p>
    <w:p w:rsidR="00255A66" w:rsidRDefault="00255A66" w:rsidP="00255A66">
      <w:pPr>
        <w:rPr>
          <w:rFonts w:ascii="Tahoma" w:hAnsi="Tahoma" w:cs="Tahoma"/>
          <w:i/>
          <w:color w:val="262626"/>
          <w:lang w:val="es-ES"/>
        </w:rPr>
      </w:pPr>
    </w:p>
    <w:p w:rsidR="00255A66" w:rsidRDefault="00255A66" w:rsidP="00255A66">
      <w:pPr>
        <w:rPr>
          <w:rFonts w:ascii="Tahoma" w:hAnsi="Tahoma" w:cs="Tahoma"/>
          <w:i/>
          <w:color w:val="262626"/>
          <w:lang w:val="es-ES"/>
        </w:rPr>
      </w:pPr>
    </w:p>
    <w:p w:rsidR="00255A66" w:rsidRPr="000366FC" w:rsidRDefault="00255A66" w:rsidP="00255A66">
      <w:pPr>
        <w:rPr>
          <w:rFonts w:ascii="Tahoma" w:hAnsi="Tahoma" w:cs="Tahoma"/>
          <w:i/>
          <w:color w:val="262626"/>
          <w:lang w:val="es-ES"/>
        </w:rPr>
      </w:pPr>
      <w:r>
        <w:rPr>
          <w:rFonts w:ascii="Tahoma" w:hAnsi="Tahoma" w:cs="Tahoma"/>
          <w:i/>
          <w:color w:val="262626"/>
          <w:lang w:val="es-ES"/>
        </w:rPr>
        <w:t xml:space="preserve">Curtea de Arges – 23 </w:t>
      </w:r>
      <w:r w:rsidRPr="000366FC">
        <w:rPr>
          <w:rFonts w:ascii="Tahoma" w:hAnsi="Tahoma" w:cs="Tahoma"/>
          <w:i/>
          <w:color w:val="262626"/>
          <w:lang w:val="es-ES"/>
        </w:rPr>
        <w:t xml:space="preserve">septembrie 2014   </w:t>
      </w:r>
      <w:bookmarkStart w:id="0" w:name="_GoBack"/>
      <w:bookmarkEnd w:id="0"/>
    </w:p>
    <w:p w:rsidR="00C67865" w:rsidRDefault="00C67865"/>
    <w:sectPr w:rsidR="00C67865" w:rsidSect="00255A66">
      <w:pgSz w:w="12240" w:h="15840"/>
      <w:pgMar w:top="568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43A"/>
    <w:multiLevelType w:val="hybridMultilevel"/>
    <w:tmpl w:val="F6DA9C24"/>
    <w:lvl w:ilvl="0" w:tplc="EB98BD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3F443A2"/>
    <w:multiLevelType w:val="hybridMultilevel"/>
    <w:tmpl w:val="03F064C6"/>
    <w:lvl w:ilvl="0" w:tplc="8D6A87B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540"/>
    <w:multiLevelType w:val="hybridMultilevel"/>
    <w:tmpl w:val="AF62DFBC"/>
    <w:lvl w:ilvl="0" w:tplc="A88EDB3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24"/>
    <w:rsid w:val="00255A66"/>
    <w:rsid w:val="00C67865"/>
    <w:rsid w:val="00F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2CFC-3EE2-49B0-B538-5516734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55A6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55A6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55A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2014-10-20T07:17:00Z</dcterms:created>
  <dcterms:modified xsi:type="dcterms:W3CDTF">2014-10-20T07:18:00Z</dcterms:modified>
</cp:coreProperties>
</file>